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我方拟承租杭州市滨江区停云驿房屋9年租赁权，现做如下承诺：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w:t>
      </w:r>
      <w:r>
        <w:rPr>
          <w:rFonts w:hint="eastAsia" w:ascii="宋体" w:hAnsi="宋体"/>
          <w:sz w:val="21"/>
          <w:szCs w:val="21"/>
          <w:lang w:val="en-US" w:eastAsia="zh-CN"/>
        </w:rPr>
        <w:t>杭州产权交易所</w:t>
      </w:r>
      <w:r>
        <w:rPr>
          <w:rFonts w:hint="eastAsia" w:ascii="宋体" w:hAnsi="宋体"/>
          <w:sz w:val="21"/>
          <w:szCs w:val="21"/>
        </w:rPr>
        <w:t>《房屋出租交易规则》、《在线报价实施办法》和《在线报价交易须知》等文件的规定，同意按照相关规定参加本项目竞价活动。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bookmarkStart w:id="0" w:name="_Hlk102144331"/>
      <w:r>
        <w:rPr>
          <w:rFonts w:hint="eastAsia" w:ascii="宋体" w:hAnsi="宋体"/>
          <w:sz w:val="21"/>
          <w:szCs w:val="21"/>
        </w:rPr>
        <w:t>同意在被确定为承租方之日起3个工作日</w:t>
      </w:r>
      <w:r>
        <w:rPr>
          <w:rFonts w:hint="eastAsia" w:ascii="宋体" w:hAnsi="宋体"/>
          <w:sz w:val="21"/>
          <w:szCs w:val="21"/>
          <w:lang w:val="en-US" w:eastAsia="zh-CN"/>
        </w:rPr>
        <w:t>内至杭交所</w:t>
      </w:r>
      <w:r>
        <w:rPr>
          <w:rFonts w:hint="eastAsia" w:ascii="宋体" w:hAnsi="宋体"/>
          <w:sz w:val="21"/>
          <w:szCs w:val="21"/>
        </w:rPr>
        <w:t>签署《成交通知书》、《房屋租赁合同》；并在《成交通知书》、《房屋租赁合同》签署之日起 5 个工作日内向杭交所资金监管账户一次性支付首期租金、履约保证金</w:t>
      </w:r>
      <w:r>
        <w:rPr>
          <w:rFonts w:hint="eastAsia" w:ascii="宋体" w:hAnsi="宋体"/>
          <w:sz w:val="21"/>
          <w:szCs w:val="21"/>
          <w:lang w:val="en-US" w:eastAsia="zh-CN"/>
        </w:rPr>
        <w:t>和</w:t>
      </w:r>
      <w:r>
        <w:rPr>
          <w:rFonts w:hint="eastAsia" w:ascii="宋体" w:hAnsi="宋体"/>
          <w:sz w:val="21"/>
          <w:szCs w:val="21"/>
        </w:rPr>
        <w:t>交易服务费等交易资金（以到账时间为准）。</w:t>
      </w:r>
      <w:bookmarkEnd w:id="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bookmarkStart w:id="1" w:name="_Hlk102144346"/>
      <w:r>
        <w:rPr>
          <w:rFonts w:hint="eastAsia" w:ascii="宋体" w:hAnsi="宋体"/>
          <w:sz w:val="21"/>
          <w:szCs w:val="21"/>
        </w:rPr>
        <w:t>同意杭交所在经出租方申请之日起3个工作日内将承租方已交纳的首期租金</w:t>
      </w:r>
      <w:r>
        <w:rPr>
          <w:rFonts w:hint="eastAsia" w:ascii="宋体" w:hAnsi="宋体"/>
          <w:sz w:val="21"/>
          <w:szCs w:val="21"/>
          <w:lang w:val="en-US" w:eastAsia="zh-CN"/>
        </w:rPr>
        <w:t>和</w:t>
      </w:r>
      <w:r>
        <w:rPr>
          <w:rFonts w:hint="eastAsia" w:ascii="宋体" w:hAnsi="宋体"/>
          <w:sz w:val="21"/>
          <w:szCs w:val="21"/>
        </w:rPr>
        <w:t>履约保证金全部划转至出租方指定账户。</w:t>
      </w:r>
      <w:bookmarkEnd w:id="1"/>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宋体" w:hAnsi="宋体"/>
          <w:sz w:val="21"/>
          <w:szCs w:val="21"/>
        </w:rPr>
        <w:t>房屋不动产权证证载用途为公园与绿地/其它</w:t>
      </w:r>
      <w:r>
        <w:rPr>
          <w:rFonts w:hint="eastAsia" w:ascii="宋体" w:hAnsi="宋体"/>
          <w:sz w:val="21"/>
          <w:szCs w:val="21"/>
          <w:lang w:eastAsia="zh-CN"/>
        </w:rPr>
        <w:t>。</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承租方在租赁房屋内进行经营活动前，应取得政府有关部门批准必要的执照、批准证书或许可证等（如法律、法规要求），出租方可根据实际情况提供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停云驿利用周边既有酒吧街，进行品质化、特色化打造更新，打造滨水高品质社交活动场所，结合钱塘江边特色人文景观，满足区域内年轻时尚群体、文化创意人士等休闲娱乐和社交需求，营造高品格的就餐空间和文化艺术场所。意向承租方的拟经营业态须符合本项目定位及招租业态要求，否则需按出租方提供的《房屋租赁合同》相关条款承担相应的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竞得本招租标的的租赁权后，如出租方根据政府相关文件要求需将本招租标的全部或部分划转（或转让）、移交政府相关部门的，承租方自接到出租方书面通知后1个月内，须无条件配合完成相关移交手续，并腾退需移交部分的房屋等物业，腾退的房屋等物业的预收租金（腾退之日为租金截止日）自腾退之日起10个工作日内予以不计息退回，承租方已投入的装修及其他相关费用由承租方自行承担，出租方不承担任何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不得将房屋转租、分租或变相转租、分租。承租方私自将房屋转租、分租或变相转租、分租，出租方有权解除租赁合同，承租方已付租金、履约保证金不予退还，要求承租方补足免租期优惠租金，并承担违约金，违约金为当期三个月租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承租方承诺具有良好的银行征信和商业信誉，近三年无涉及商业贿赂、重大诉讼、行政处罚等相关违规、违纪和违法行为。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承租方需承诺竞得标的后，应按照已提交的项目经营方案实施。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承租方需自行安装水电表，在租赁期内，本招租标的运营所产生的水、电费由承租方支付，按电表、水表实际计量读数结算。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sz w:val="21"/>
          <w:szCs w:val="21"/>
          <w:lang w:val="en-US" w:eastAsia="zh-CN"/>
        </w:rPr>
      </w:pPr>
      <w:r>
        <w:rPr>
          <w:rFonts w:hint="eastAsia" w:ascii="宋体" w:hAnsi="宋体"/>
          <w:sz w:val="21"/>
          <w:szCs w:val="21"/>
          <w:lang w:val="en-US" w:eastAsia="zh-CN"/>
        </w:rPr>
        <w:t>13、</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lang w:eastAsia="zh-CN"/>
        </w:rPr>
        <w:t>承租方应当在合同签订之日起三个月内开业，否则须按《房屋租赁合同》要求承担相应的违约责任。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本次交易标的成交的，承租方需支付以</w:t>
      </w:r>
      <w:r>
        <w:rPr>
          <w:rFonts w:hint="eastAsia" w:ascii="宋体" w:hAnsi="宋体" w:eastAsia="宋体" w:cs="Times New Roman"/>
          <w:sz w:val="21"/>
          <w:szCs w:val="21"/>
          <w:lang w:val="en-US" w:eastAsia="zh-CN"/>
        </w:rPr>
        <w:t>首年</w:t>
      </w:r>
      <w:r>
        <w:rPr>
          <w:rFonts w:hint="default" w:ascii="宋体" w:hAnsi="宋体" w:eastAsia="宋体" w:cs="Times New Roman"/>
          <w:sz w:val="21"/>
          <w:szCs w:val="21"/>
          <w:lang w:val="en-US" w:eastAsia="zh-CN"/>
        </w:rPr>
        <w:t>租金成交价一个月租金计的交易服务费</w:t>
      </w:r>
      <w:r>
        <w:rPr>
          <w:rFonts w:hint="eastAsia" w:ascii="宋体" w:hAnsi="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（5）存在其他违反交易规则情形的</w:t>
      </w:r>
      <w:r>
        <w:rPr>
          <w:rFonts w:hint="eastAsia" w:asciiTheme="minorEastAsia" w:hAnsiTheme="minorEastAsia" w:eastAsiaTheme="minorEastAsia"/>
          <w:szCs w:val="21"/>
          <w:lang w:eastAsia="zh-CN"/>
        </w:rPr>
        <w:t>。</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p>
    <w:p>
      <w:pPr>
        <w:pStyle w:val="2"/>
        <w:rPr>
          <w:rFonts w:hint="eastAsia"/>
          <w:lang w:val="en-US" w:eastAsia="zh-CN"/>
        </w:rPr>
      </w:pPr>
      <w:bookmarkStart w:id="2" w:name="_GoBack"/>
      <w:bookmarkEnd w:id="2"/>
    </w:p>
    <w:p>
      <w:pPr>
        <w:spacing w:line="336" w:lineRule="auto"/>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4AA0180"/>
    <w:rsid w:val="16962679"/>
    <w:rsid w:val="16BD1BA6"/>
    <w:rsid w:val="174D738C"/>
    <w:rsid w:val="19B122C7"/>
    <w:rsid w:val="19B324A8"/>
    <w:rsid w:val="19CF393C"/>
    <w:rsid w:val="1A764012"/>
    <w:rsid w:val="1E14735D"/>
    <w:rsid w:val="1EFA488D"/>
    <w:rsid w:val="1FE75D9F"/>
    <w:rsid w:val="22DC58EB"/>
    <w:rsid w:val="254C4BE4"/>
    <w:rsid w:val="25526291"/>
    <w:rsid w:val="25B34C3E"/>
    <w:rsid w:val="2731534B"/>
    <w:rsid w:val="279515A0"/>
    <w:rsid w:val="28CD421D"/>
    <w:rsid w:val="29064147"/>
    <w:rsid w:val="2A6F7698"/>
    <w:rsid w:val="2B224A23"/>
    <w:rsid w:val="2B9B7010"/>
    <w:rsid w:val="2C841260"/>
    <w:rsid w:val="2D9C3D26"/>
    <w:rsid w:val="2DE64B98"/>
    <w:rsid w:val="2E6953D9"/>
    <w:rsid w:val="2EC87F07"/>
    <w:rsid w:val="3AD83A40"/>
    <w:rsid w:val="3C2C4C6F"/>
    <w:rsid w:val="3C940D63"/>
    <w:rsid w:val="3D4E2474"/>
    <w:rsid w:val="3EBF19DA"/>
    <w:rsid w:val="3FD020C7"/>
    <w:rsid w:val="45A917A2"/>
    <w:rsid w:val="45F94112"/>
    <w:rsid w:val="494F753A"/>
    <w:rsid w:val="4AFF3DA7"/>
    <w:rsid w:val="4CC66179"/>
    <w:rsid w:val="4E0013D2"/>
    <w:rsid w:val="4F1713C5"/>
    <w:rsid w:val="51317EBA"/>
    <w:rsid w:val="54E742B4"/>
    <w:rsid w:val="561C7668"/>
    <w:rsid w:val="563F5F26"/>
    <w:rsid w:val="56EE2F1F"/>
    <w:rsid w:val="584668FF"/>
    <w:rsid w:val="5DB959AE"/>
    <w:rsid w:val="633A51EB"/>
    <w:rsid w:val="657C12B1"/>
    <w:rsid w:val="6A2F474B"/>
    <w:rsid w:val="6D1B0EA5"/>
    <w:rsid w:val="6D511A93"/>
    <w:rsid w:val="6E664469"/>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3</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2024-11-12T07:27:05Z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965BC4E45E63499DBBAB4F86252CD5CD</vt:lpwstr>
  </property>
</Properties>
</file>