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承租杭州市滨江区三秋路78号-205、新州花苑17幢配套用房2、3等三处房屋3年租赁权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项目（标的编号：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HJS2022ZL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1230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），现做如下承诺：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个工作日内向杭交所指定账户一次性支付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首期租金、履约保证金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等交易资金（以到账时间为准）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出租方申请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日起3个工作日内将承租方已交纳的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首期租金、履约保证金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5、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6、承租方不得超过招租业态范围经营，合法合规经营，相关经营许可等证照由承租方自行负责办理，不得转租。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7、租赁房屋按现状招租，整体的水、电由承租方自行负责管理,水电、物业等费用自行支付。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8、</w:t>
      </w:r>
      <w:r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9、租赁房屋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因城市规划或市政建设拆除、改造，属于不可抗力因素的，承租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必须全面配合，不得要求任何赔偿或补偿。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租赁房屋若有搭建部分，搭建部分不在本次租赁范围内，以现场展示为准。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同意交纳各年年租金总和的2%计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交易服务费。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eastAsia="zh-CN"/>
        </w:rPr>
        <w:t>房产租赁合同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2022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3066051"/>
    <w:rsid w:val="03637B8E"/>
    <w:rsid w:val="0DF1051E"/>
    <w:rsid w:val="173E5800"/>
    <w:rsid w:val="1DA37C3B"/>
    <w:rsid w:val="27541626"/>
    <w:rsid w:val="27AA290F"/>
    <w:rsid w:val="285D694C"/>
    <w:rsid w:val="2FA5177C"/>
    <w:rsid w:val="32FB67E2"/>
    <w:rsid w:val="3B103714"/>
    <w:rsid w:val="3B6738AB"/>
    <w:rsid w:val="45962498"/>
    <w:rsid w:val="46DF21A2"/>
    <w:rsid w:val="50D93D32"/>
    <w:rsid w:val="5187378F"/>
    <w:rsid w:val="5A765B12"/>
    <w:rsid w:val="5A7D1B2E"/>
    <w:rsid w:val="5B7B2FC6"/>
    <w:rsid w:val="5EE74137"/>
    <w:rsid w:val="62F53709"/>
    <w:rsid w:val="63C12C87"/>
    <w:rsid w:val="6B7C4F72"/>
    <w:rsid w:val="6BBC636F"/>
    <w:rsid w:val="714C77AC"/>
    <w:rsid w:val="71D57417"/>
    <w:rsid w:val="74AF585B"/>
    <w:rsid w:val="772A7FC7"/>
    <w:rsid w:val="795E558F"/>
    <w:rsid w:val="7E9C2D5C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7</TotalTime>
  <ScaleCrop>false</ScaleCrop>
  <LinksUpToDate>false</LinksUpToDate>
  <CharactersWithSpaces>1215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2022-08-19T05:32:43Z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74A5DB41CBCB41298CDD0FA0AE53B3E4</vt:lpwstr>
  </property>
</Properties>
</file>