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云锦城13幢2单元101室等35套房产</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00" w:lineRule="exact"/>
        <w:ind w:firstLine="420" w:firstLineChars="200"/>
        <w:jc w:val="left"/>
        <w:textAlignment w:val="auto"/>
        <w:rPr>
          <w:rFonts w:asciiTheme="minorEastAsia" w:hAnsiTheme="minorEastAsia"/>
          <w:szCs w:val="21"/>
        </w:rPr>
      </w:pPr>
      <w:r>
        <w:rPr>
          <w:rFonts w:hint="eastAsia" w:asciiTheme="minorEastAsia" w:hAnsiTheme="minorEastAsia" w:eastAsiaTheme="minorEastAsia"/>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意向受让方须书面承诺：</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对应标的的交易保证金依次冲抵交易服务费，多余部分（若有）转为履约保证金，待应支付的剩余款项全部到账后，履约保证金再转为交易价款的一部分）（以到账时间为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受让方需要委托杭州企业产权交易中心有限公司（以下简称经纪会员）或经纪会员指定的第三方办理权证过户手续的，经纪会员或经纪会员指定的第三方可提供有偿的权证过户服务，同时受让方还应自《成交通知书》、《资产交易合同》签署之日起20个工作日内预付成交价1.5%款项（房屋建筑面积90㎡以上的，预付款按成交价2.5%计收）作为办理权证过户手续的税、费（多退少补）。</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对符合按揭政策的受让方对本次交易的房产申请用杭交所指定银行商业贷款并获得银行核准的，应在《成交通知书》、《资产交易合同》签署之日起5个工作日内向杭交所指定账户付清交易服务费、首付款及预付成交价1.5%款项（房屋建筑面积90㎡以上的，预付款按成交价2.5%计收）作为办理权证过户手续的税、费（多退少补），余款用银行贷款支付（《资产交易合同》签署当日，乙方交纳的对应标的的交易保证金冲抵交易服务费，多余部分（若有）转为履约保证金，待应支付的剩余首付款全部到账后，履约保证金再转为首付款的一部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）同意杭交所在经转让方申请之日起3个工作日内将受让方已交纳的交易价款全部划转至转让方指定账户。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 xml:space="preserve">）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 xml:space="preserve">）同意交易标的各种使用费用（不限于物业管理费、水、电费等）由转让方承担，物业管理费从交接次月起由受让方承担，水、电可以重新开户的，相关手续及费用由受让方自理，但是否可以重新开户不在转让方合同义务范围内，具体按照交易标的情况和政府相关管理规定执行。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 xml:space="preserve">）我方知悉并同意：如有户口未迁出的情况发生，转让方通知原户主把户口迁出，但有关学区房孩子能否就读的情况请意向受让方自行查证，对此转让方、经纪会员、杭交所不做承诺。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）我方知悉并同意：本次交易标的只限于权证核定的面积范围内。标的房屋如有漏水或需维修的情况，均由受让方自理,转让方不承担任何费用和责任。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eastAsia="宋体" w:cs="宋体"/>
          <w:sz w:val="21"/>
          <w:szCs w:val="21"/>
          <w:lang w:eastAsia="zh-CN"/>
        </w:rPr>
        <w:t>已</w:t>
      </w:r>
      <w:r>
        <w:rPr>
          <w:rFonts w:hint="eastAsia" w:ascii="宋体" w:hAnsi="宋体" w:eastAsia="宋体" w:cs="宋体"/>
          <w:sz w:val="21"/>
          <w:szCs w:val="21"/>
        </w:rPr>
        <w:t xml:space="preserve">知悉并同意：被确认为受让方后如果选择银行贷款支付交易价款的，同意由杭交所对受让方支付到产金所账户-个人中心-未使用资金的首付款进行扣除。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、本项目标的交付以附件《资产交易合同》样本相关内容为准。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同意按成交金额的2.5%交纳交易服务费。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（2）在被确定为受让方后未按约定签署《成交通知书》、《资产交易合同》的或未按约定支付交易价款、交易服务费的；</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（3）意向受让方未履行书面承诺事项的；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（4）存在其他违反交易规则情形的。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77349A"/>
    <w:rsid w:val="0CCA5698"/>
    <w:rsid w:val="1A4D26DA"/>
    <w:rsid w:val="21A71F2F"/>
    <w:rsid w:val="26851B4D"/>
    <w:rsid w:val="2AE67843"/>
    <w:rsid w:val="2C444127"/>
    <w:rsid w:val="2E71508E"/>
    <w:rsid w:val="30873003"/>
    <w:rsid w:val="30BD3CBE"/>
    <w:rsid w:val="3617545F"/>
    <w:rsid w:val="381E3097"/>
    <w:rsid w:val="38746213"/>
    <w:rsid w:val="3DF85820"/>
    <w:rsid w:val="48BB3081"/>
    <w:rsid w:val="4CB033F0"/>
    <w:rsid w:val="51B53AC1"/>
    <w:rsid w:val="552600D9"/>
    <w:rsid w:val="590B26FF"/>
    <w:rsid w:val="610339B9"/>
    <w:rsid w:val="64127BB2"/>
    <w:rsid w:val="646972B1"/>
    <w:rsid w:val="77CC171C"/>
    <w:rsid w:val="7D3D2165"/>
    <w:rsid w:val="7E643B7C"/>
    <w:rsid w:val="7E7C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6</TotalTime>
  <ScaleCrop>false</ScaleCrop>
  <LinksUpToDate>false</LinksUpToDate>
  <CharactersWithSpaces>1215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可</cp:lastModifiedBy>
  <dcterms:modified xsi:type="dcterms:W3CDTF">2022-05-11T01:25:58Z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82A78F263FF149A5803BE9F4626E986A</vt:lpwstr>
  </property>
</Properties>
</file>