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黑体" w:hAnsi="黑体" w:eastAsia="黑体"/>
          <w:b/>
          <w:sz w:val="36"/>
          <w:szCs w:val="36"/>
        </w:rPr>
      </w:pPr>
      <w:r>
        <w:rPr>
          <w:rFonts w:hint="eastAsia" w:ascii="黑体" w:hAnsi="黑体" w:eastAsia="黑体"/>
          <w:b/>
          <w:sz w:val="36"/>
          <w:szCs w:val="36"/>
        </w:rPr>
        <w:t>承诺函</w:t>
      </w:r>
    </w:p>
    <w:p>
      <w:pPr>
        <w:widowControl/>
        <w:tabs>
          <w:tab w:val="left" w:pos="6975"/>
        </w:tabs>
        <w:spacing w:line="360" w:lineRule="auto"/>
        <w:jc w:val="left"/>
        <w:rPr>
          <w:rFonts w:asciiTheme="minorEastAsia" w:hAnsiTheme="minorEastAsia"/>
          <w:szCs w:val="21"/>
        </w:rPr>
      </w:pPr>
      <w:r>
        <w:rPr>
          <w:rFonts w:hint="eastAsia" w:asciiTheme="minorEastAsia" w:hAnsiTheme="minorEastAsia"/>
          <w:szCs w:val="21"/>
        </w:rPr>
        <w:t>杭州</w:t>
      </w:r>
      <w:r>
        <w:rPr>
          <w:rFonts w:asciiTheme="minorEastAsia" w:hAnsiTheme="minorEastAsia"/>
          <w:szCs w:val="21"/>
        </w:rPr>
        <w:t>产权交易所</w:t>
      </w:r>
      <w:r>
        <w:rPr>
          <w:rFonts w:hint="eastAsia" w:asciiTheme="minorEastAsia" w:hAnsiTheme="minorEastAsia"/>
          <w:szCs w:val="21"/>
        </w:rPr>
        <w:t>有限责任公司</w:t>
      </w:r>
      <w:r>
        <w:rPr>
          <w:rFonts w:asciiTheme="minorEastAsia" w:hAnsiTheme="minorEastAsia"/>
          <w:szCs w:val="21"/>
        </w:rPr>
        <w:t>：</w:t>
      </w:r>
    </w:p>
    <w:p>
      <w:pPr>
        <w:widowControl/>
        <w:tabs>
          <w:tab w:val="left" w:pos="6975"/>
        </w:tabs>
        <w:spacing w:line="360" w:lineRule="auto"/>
        <w:jc w:val="left"/>
        <w:rPr>
          <w:rFonts w:hint="eastAsia" w:asciiTheme="minorEastAsia" w:hAnsiTheme="minorEastAsia"/>
          <w:szCs w:val="21"/>
        </w:rPr>
      </w:pPr>
      <w:r>
        <w:rPr>
          <w:rFonts w:hint="eastAsia" w:asciiTheme="minorEastAsia" w:hAnsiTheme="minorEastAsia"/>
          <w:szCs w:val="21"/>
        </w:rPr>
        <w:t>杭州企业产权交易中心有限公司：</w:t>
      </w:r>
    </w:p>
    <w:p>
      <w:pPr>
        <w:spacing w:line="276" w:lineRule="auto"/>
        <w:ind w:firstLine="420" w:firstLineChars="200"/>
        <w:jc w:val="left"/>
        <w:rPr>
          <w:rFonts w:hint="eastAsia" w:asciiTheme="minorEastAsia" w:hAnsiTheme="minorEastAsia"/>
          <w:szCs w:val="21"/>
        </w:rPr>
      </w:pPr>
      <w:r>
        <w:rPr>
          <w:rFonts w:hint="eastAsia" w:asciiTheme="minorEastAsia" w:hAnsiTheme="minorEastAsia"/>
          <w:szCs w:val="21"/>
        </w:rPr>
        <w:t>我方拟</w:t>
      </w:r>
      <w:r>
        <w:rPr>
          <w:rFonts w:hint="eastAsia" w:asciiTheme="minorEastAsia" w:hAnsiTheme="minorEastAsia"/>
          <w:szCs w:val="21"/>
          <w:lang w:val="en-US" w:eastAsia="zh-CN"/>
        </w:rPr>
        <w:t>受让</w:t>
      </w:r>
      <w:r>
        <w:rPr>
          <w:rFonts w:hint="eastAsia" w:ascii="Helvetica" w:hAnsi="Helvetica" w:eastAsia="Helvetica" w:cs="Helvetica"/>
          <w:color w:val="303133"/>
          <w:sz w:val="21"/>
          <w:szCs w:val="21"/>
        </w:rPr>
        <w:t>闸弄口东1-3-102室房屋3年租赁权</w:t>
      </w:r>
      <w:r>
        <w:rPr>
          <w:rFonts w:hint="eastAsia" w:asciiTheme="minorEastAsia" w:hAnsiTheme="minorEastAsia"/>
          <w:szCs w:val="21"/>
        </w:rPr>
        <w:t>（HJS202</w:t>
      </w:r>
      <w:r>
        <w:rPr>
          <w:rFonts w:hint="eastAsia" w:asciiTheme="minorEastAsia" w:hAnsiTheme="minorEastAsia"/>
          <w:szCs w:val="21"/>
          <w:lang w:val="en-US" w:eastAsia="zh-CN"/>
        </w:rPr>
        <w:t>1ZL1827</w:t>
      </w:r>
      <w:r>
        <w:rPr>
          <w:rFonts w:hint="eastAsia" w:asciiTheme="minorEastAsia" w:hAnsiTheme="minorEastAsia"/>
          <w:szCs w:val="21"/>
        </w:rPr>
        <w:t>），现做如下承诺：</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1、我方已认真阅读、知悉并自愿遵守《杭州产权交易所</w:t>
      </w:r>
      <w:r>
        <w:rPr>
          <w:rFonts w:hint="eastAsia" w:asciiTheme="minorEastAsia" w:hAnsiTheme="minorEastAsia" w:eastAsiaTheme="minorEastAsia"/>
          <w:szCs w:val="21"/>
          <w:lang w:val="en-US" w:eastAsia="zh-CN"/>
        </w:rPr>
        <w:t>房屋出租</w:t>
      </w:r>
      <w:r>
        <w:rPr>
          <w:rFonts w:hint="eastAsia" w:asciiTheme="minorEastAsia" w:hAnsiTheme="minorEastAsia" w:eastAsiaTheme="minorEastAsia"/>
          <w:szCs w:val="21"/>
        </w:rPr>
        <w:t>交易规则》、《杭州产权交易所O2O交易指引》和《杭州产权交易所在线报价交易须知》等文件的规定，同意按照相关规定参加本项目竞价活动。</w:t>
      </w:r>
    </w:p>
    <w:p>
      <w:pPr>
        <w:spacing w:line="360" w:lineRule="auto"/>
        <w:ind w:firstLine="420" w:firstLineChars="200"/>
        <w:rPr>
          <w:rFonts w:hint="eastAsia" w:asciiTheme="minorEastAsia" w:hAnsiTheme="minorEastAsia"/>
          <w:szCs w:val="21"/>
        </w:rPr>
      </w:pPr>
      <w:r>
        <w:rPr>
          <w:rFonts w:hint="eastAsia" w:asciiTheme="minorEastAsia" w:hAnsiTheme="minorEastAsia"/>
          <w:szCs w:val="21"/>
        </w:rPr>
        <w:t>2、我方提交承租</w:t>
      </w:r>
      <w:r>
        <w:rPr>
          <w:rFonts w:asciiTheme="minorEastAsia" w:hAnsiTheme="minorEastAsia"/>
          <w:szCs w:val="21"/>
        </w:rPr>
        <w:t>申请并且</w:t>
      </w:r>
      <w:r>
        <w:rPr>
          <w:rFonts w:hint="eastAsia" w:asciiTheme="minorEastAsia" w:hAnsiTheme="minorEastAsia"/>
          <w:szCs w:val="21"/>
        </w:rPr>
        <w:t>交纳交易</w:t>
      </w:r>
      <w:r>
        <w:rPr>
          <w:rFonts w:asciiTheme="minorEastAsia" w:hAnsiTheme="minorEastAsia"/>
          <w:szCs w:val="21"/>
        </w:rPr>
        <w:t>保证金后，即视为已详细阅读并完全认可本项目所披</w:t>
      </w:r>
      <w:r>
        <w:rPr>
          <w:rFonts w:hint="eastAsia" w:asciiTheme="minorEastAsia" w:hAnsiTheme="minorEastAsia" w:eastAsiaTheme="minorEastAsia"/>
          <w:szCs w:val="21"/>
        </w:rPr>
        <w:t>露内容以及已完成对标的的现场踏勘，表明已完全了解并自愿接受标的的全部现状及瑕</w:t>
      </w:r>
      <w:r>
        <w:rPr>
          <w:rFonts w:hint="eastAsia" w:asciiTheme="minorEastAsia" w:hAnsiTheme="minorEastAsia"/>
          <w:szCs w:val="21"/>
        </w:rPr>
        <w:t>疵，并自愿承担一切交易风险。</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szCs w:val="21"/>
        </w:rPr>
        <w:t>3、</w:t>
      </w:r>
      <w:r>
        <w:rPr>
          <w:rFonts w:hint="eastAsia" w:asciiTheme="minorEastAsia" w:hAnsiTheme="minorEastAsia"/>
          <w:szCs w:val="21"/>
          <w:lang w:val="en-US" w:eastAsia="zh-CN"/>
        </w:rPr>
        <w:t>我方</w:t>
      </w:r>
      <w:r>
        <w:rPr>
          <w:rFonts w:hint="eastAsia" w:asciiTheme="minorEastAsia" w:hAnsiTheme="minorEastAsia"/>
          <w:szCs w:val="21"/>
        </w:rPr>
        <w:t>同意在被确定为</w:t>
      </w:r>
      <w:r>
        <w:rPr>
          <w:rFonts w:hint="eastAsia" w:asciiTheme="minorEastAsia" w:hAnsiTheme="minorEastAsia" w:eastAsiaTheme="minorEastAsia"/>
          <w:szCs w:val="21"/>
        </w:rPr>
        <w:t>承租方次日起3个工作日内携带报名时上传的主体资格证明等相关文件原件至杭交所完成现场确认和签署《成交通知书》、《房屋租赁</w:t>
      </w:r>
      <w:r>
        <w:rPr>
          <w:rFonts w:hint="eastAsia" w:asciiTheme="minorEastAsia" w:hAnsiTheme="minorEastAsia" w:eastAsiaTheme="minorEastAsia"/>
          <w:szCs w:val="21"/>
          <w:lang w:val="en-US" w:eastAsia="zh-CN"/>
        </w:rPr>
        <w:t>合同</w:t>
      </w:r>
      <w:r>
        <w:rPr>
          <w:rFonts w:hint="eastAsia" w:asciiTheme="minorEastAsia" w:hAnsiTheme="minorEastAsia" w:eastAsiaTheme="minorEastAsia"/>
          <w:szCs w:val="21"/>
        </w:rPr>
        <w:t>》等相关合同文件；并在《成交通知书》、《房屋租赁</w:t>
      </w:r>
      <w:r>
        <w:rPr>
          <w:rFonts w:hint="eastAsia" w:asciiTheme="minorEastAsia" w:hAnsiTheme="minorEastAsia" w:eastAsiaTheme="minorEastAsia"/>
          <w:szCs w:val="21"/>
          <w:lang w:val="en-US" w:eastAsia="zh-CN"/>
        </w:rPr>
        <w:t>合同</w:t>
      </w:r>
      <w:r>
        <w:rPr>
          <w:rFonts w:hint="eastAsia" w:asciiTheme="minorEastAsia" w:hAnsiTheme="minorEastAsia" w:eastAsiaTheme="minorEastAsia"/>
          <w:szCs w:val="21"/>
        </w:rPr>
        <w:t>》等相关合同文件签署次日起 5 个工作日内向杭交所资金监管账户一次性支付首期租金、履约保证金、交易服务费等交易资金（以到账时间为准）。</w:t>
      </w:r>
    </w:p>
    <w:p>
      <w:pPr>
        <w:spacing w:line="360" w:lineRule="auto"/>
        <w:ind w:firstLine="420" w:firstLineChars="200"/>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4、同意杭交所经出租方申请次日起3个工作日内将承租方已交纳的交易价款全部划转至出租方指定账户。</w:t>
      </w:r>
    </w:p>
    <w:p>
      <w:pPr>
        <w:spacing w:line="360" w:lineRule="auto"/>
        <w:ind w:firstLine="420" w:firstLineChars="2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5、若我方成为承租方，我方已知悉出租方保证租赁房屋产权无争议，且拥有无可争议的处分权。我方办理受让申请手续即视为已明确知悉并接受土地用途、房屋的规划用途、产权情况、性质等。出租方对于租赁业态的要求仅系按照整体经营目标设定，不构成出租方对于满足该业态的任何实质或预期承诺。我方须在承租前自行对租赁房屋进行全面了解，并对营业所需的各项审批条件和规定进行充分自核。</w:t>
      </w:r>
    </w:p>
    <w:p>
      <w:pPr>
        <w:spacing w:line="360" w:lineRule="auto"/>
        <w:ind w:firstLine="420" w:firstLineChars="2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6、若我方成为承租方，我方已知悉并承诺在营业前自行办理开展经营活动所需的政府有关部门批准的执照、批准证书或工商、税务登记相关的各种审批、手续等，且自行承担相关费用。出租方对于承租方办理政府有关部门批准的执照、批准证书或工商、税务登记相关的各种审批、手续等不作任何保证、不承担任何责任，若由于出租方提供的资料和租赁房屋现状原因导致我方不能通过相关登记、审批等手续的，我方同意且承诺不因此提出任何索赔。</w:t>
      </w:r>
    </w:p>
    <w:p>
      <w:pPr>
        <w:spacing w:line="360" w:lineRule="auto"/>
        <w:ind w:firstLine="420" w:firstLineChars="2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7、若我方成为承租方，我方已知悉原承租人与出租方签署的房屋租赁合同于2022年6月30日到期，我方应承诺无条件等待出租方清退原承租人且同意在清退完原承租人后办理本次租赁房屋的交接。</w:t>
      </w:r>
    </w:p>
    <w:p>
      <w:pPr>
        <w:spacing w:line="360" w:lineRule="auto"/>
        <w:ind w:firstLine="420" w:firstLineChars="2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8、若我方成为承租方，我方已知悉本次招租与出租方的权利和义务，以签定的《房屋租赁合同》（样本）为准。</w:t>
      </w:r>
    </w:p>
    <w:p>
      <w:pPr>
        <w:spacing w:line="360" w:lineRule="auto"/>
        <w:ind w:firstLine="420" w:firstLineChars="2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9、若我方成为承租方，我方已知悉租赁期内，未经出租方书面同意我方不得单方面改变经营业态及经营品牌，不得对所租赁的物业进行转让、转包、转租、转借、分租（未经出租方书面认可的联营、合伙、合股等均视为转租等擅自实施的行为），如我方需要将部分建筑面积分租给第三方，须经得到出租方书面的许可。未经出租方事先书面许可，我方实施分租租赁场所或许可任何第三人使用租赁场所等上述行为时，自该行为做出之日起至该行为终止之日止，每一日应向出租方支付转租租金差额或分租租金差额，并加付按转租年租金或分租年租金的0.1%作为每日违约金（出租方也可选择按我方应缴纳年租金的0.1%作为每日违约金）。如在我方擅自转租、转让、转包、转借超过15日未改正的，出租方除可依上述约定收取违约金外,还有权解除协议并立即收回房屋，同时没收履约保证金。</w:t>
      </w:r>
    </w:p>
    <w:p>
      <w:pPr>
        <w:spacing w:line="360" w:lineRule="auto"/>
        <w:ind w:firstLine="420" w:firstLineChars="2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10、若我方成为承租方，我方已承诺不得经营餐饮及扰民行业，不得擅自改变房屋的用途，依法经营。</w:t>
      </w:r>
    </w:p>
    <w:p>
      <w:pPr>
        <w:spacing w:line="360" w:lineRule="auto"/>
        <w:ind w:firstLine="420" w:firstLineChars="2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11、若我方成为承租方，我方已知悉并承诺本租赁房屋发生产权转移时，我方同意放弃优先购买权并同意解除租赁合同，我方须在出租方规定的时间内搬离租赁房屋，租金按照实际居住的天数计算，多退少补。我方装修租赁房屋须经过出租方同意，租赁合同因出租方原因提前解除或终止时，按房屋装修的残值为参考给予我方适当补偿，但如因我方违约导致租赁合同提前解除或终止，或者租赁合同期满终止的，出租方不给予任何房屋装修补偿，我方须自行承担全额装修费用。</w:t>
      </w:r>
    </w:p>
    <w:p>
      <w:pPr>
        <w:spacing w:line="360" w:lineRule="auto"/>
        <w:ind w:firstLine="420" w:firstLineChars="200"/>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12、本次交易标的成交的，我方需支付各年租金累计2%的交易服务费。</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13</w:t>
      </w:r>
      <w:bookmarkStart w:id="0" w:name="_GoBack"/>
      <w:bookmarkEnd w:id="0"/>
      <w:r>
        <w:rPr>
          <w:rFonts w:hint="eastAsia" w:asciiTheme="minorEastAsia" w:hAnsiTheme="minorEastAsia" w:eastAsiaTheme="minorEastAsia"/>
          <w:szCs w:val="21"/>
          <w:lang w:val="en-US" w:eastAsia="zh-CN"/>
        </w:rPr>
        <w:t>、</w:t>
      </w:r>
      <w:r>
        <w:rPr>
          <w:rFonts w:hint="eastAsia" w:asciiTheme="minorEastAsia" w:hAnsiTheme="minorEastAsia" w:eastAsiaTheme="minorEastAsia"/>
          <w:szCs w:val="21"/>
        </w:rPr>
        <w:t>若非出租方原因，出现以下任一情况时，意向承租方交纳的保证金不予退还，先用于补偿杭交所及经纪会员的各项服务费，剩余部分作为对出租方的经济补偿金，保证金不足以补偿的，相关方有权按照实际损失继续追诉：</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（1）意向承租方提交受让申请并交纳交易保证金后单方撤回受让申请的；</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（2）产生符合条件的意向承租方后，各意向承租方在竞价期间均不报价的；</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（3）在被确定为承租方后未按约定签署</w:t>
      </w:r>
      <w:r>
        <w:rPr>
          <w:rFonts w:hint="eastAsia" w:asciiTheme="minorEastAsia" w:hAnsiTheme="minorEastAsia" w:eastAsiaTheme="minorEastAsia"/>
          <w:szCs w:val="21"/>
          <w:lang w:val="en-US" w:eastAsia="zh-CN"/>
        </w:rPr>
        <w:t>《房屋租赁合同》</w:t>
      </w:r>
      <w:r>
        <w:rPr>
          <w:rFonts w:hint="eastAsia" w:asciiTheme="minorEastAsia" w:hAnsiTheme="minorEastAsia" w:eastAsiaTheme="minorEastAsia"/>
          <w:szCs w:val="21"/>
        </w:rPr>
        <w:t>的或未按约定支付交易价款的；</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（4）意向承租方未履行书面承诺事项的；</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（5）存在其他违反交易规则情形的。</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 xml:space="preserve">                                     意向承租方（签章）：</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DD"/>
    <w:rsid w:val="000119B9"/>
    <w:rsid w:val="0003337E"/>
    <w:rsid w:val="000468F7"/>
    <w:rsid w:val="000538B0"/>
    <w:rsid w:val="00063A80"/>
    <w:rsid w:val="0008285F"/>
    <w:rsid w:val="000B5E36"/>
    <w:rsid w:val="0010395D"/>
    <w:rsid w:val="00143D8A"/>
    <w:rsid w:val="00155E16"/>
    <w:rsid w:val="001741BE"/>
    <w:rsid w:val="001C7ED7"/>
    <w:rsid w:val="001E2E0C"/>
    <w:rsid w:val="0020310B"/>
    <w:rsid w:val="002278BB"/>
    <w:rsid w:val="002526A0"/>
    <w:rsid w:val="00255411"/>
    <w:rsid w:val="00274544"/>
    <w:rsid w:val="002B04AB"/>
    <w:rsid w:val="003036FC"/>
    <w:rsid w:val="003229C2"/>
    <w:rsid w:val="00357A64"/>
    <w:rsid w:val="0036375F"/>
    <w:rsid w:val="003733FD"/>
    <w:rsid w:val="003A2033"/>
    <w:rsid w:val="003A2F6F"/>
    <w:rsid w:val="003A5EAE"/>
    <w:rsid w:val="003B67CB"/>
    <w:rsid w:val="003E079C"/>
    <w:rsid w:val="004025ED"/>
    <w:rsid w:val="00405A90"/>
    <w:rsid w:val="00413930"/>
    <w:rsid w:val="00430675"/>
    <w:rsid w:val="00496D2F"/>
    <w:rsid w:val="004C246D"/>
    <w:rsid w:val="004D1B74"/>
    <w:rsid w:val="004D1BEA"/>
    <w:rsid w:val="004E1479"/>
    <w:rsid w:val="004E3107"/>
    <w:rsid w:val="004F0974"/>
    <w:rsid w:val="004F0EC1"/>
    <w:rsid w:val="004F3059"/>
    <w:rsid w:val="004F3BEF"/>
    <w:rsid w:val="00503879"/>
    <w:rsid w:val="005046D8"/>
    <w:rsid w:val="0051099F"/>
    <w:rsid w:val="0055051A"/>
    <w:rsid w:val="005630B4"/>
    <w:rsid w:val="005F5E69"/>
    <w:rsid w:val="00602828"/>
    <w:rsid w:val="00627BE3"/>
    <w:rsid w:val="00655B6C"/>
    <w:rsid w:val="00662215"/>
    <w:rsid w:val="006E1227"/>
    <w:rsid w:val="006E4EE5"/>
    <w:rsid w:val="00737286"/>
    <w:rsid w:val="0074251C"/>
    <w:rsid w:val="007847DD"/>
    <w:rsid w:val="00790D21"/>
    <w:rsid w:val="007E4EDD"/>
    <w:rsid w:val="007F7B19"/>
    <w:rsid w:val="0083054A"/>
    <w:rsid w:val="0084282E"/>
    <w:rsid w:val="008540B6"/>
    <w:rsid w:val="00884F8A"/>
    <w:rsid w:val="008D72E8"/>
    <w:rsid w:val="008E225E"/>
    <w:rsid w:val="008E49BF"/>
    <w:rsid w:val="00906FAC"/>
    <w:rsid w:val="009071BE"/>
    <w:rsid w:val="00934A3A"/>
    <w:rsid w:val="0096235F"/>
    <w:rsid w:val="009733B3"/>
    <w:rsid w:val="00975657"/>
    <w:rsid w:val="009B3F23"/>
    <w:rsid w:val="009E4DD0"/>
    <w:rsid w:val="009F646A"/>
    <w:rsid w:val="00A11F15"/>
    <w:rsid w:val="00A24DD0"/>
    <w:rsid w:val="00A53E81"/>
    <w:rsid w:val="00A8242A"/>
    <w:rsid w:val="00A96775"/>
    <w:rsid w:val="00AA4243"/>
    <w:rsid w:val="00AB3944"/>
    <w:rsid w:val="00AF32C8"/>
    <w:rsid w:val="00AF7180"/>
    <w:rsid w:val="00B15A11"/>
    <w:rsid w:val="00B170BB"/>
    <w:rsid w:val="00B36433"/>
    <w:rsid w:val="00B91182"/>
    <w:rsid w:val="00B923AA"/>
    <w:rsid w:val="00C02F3D"/>
    <w:rsid w:val="00C07B7D"/>
    <w:rsid w:val="00C2125E"/>
    <w:rsid w:val="00C300A5"/>
    <w:rsid w:val="00C6075D"/>
    <w:rsid w:val="00C609FA"/>
    <w:rsid w:val="00C80243"/>
    <w:rsid w:val="00C85BC7"/>
    <w:rsid w:val="00CB5B8C"/>
    <w:rsid w:val="00CF6B5D"/>
    <w:rsid w:val="00D56D57"/>
    <w:rsid w:val="00DC6B6D"/>
    <w:rsid w:val="00E00E55"/>
    <w:rsid w:val="00E025F6"/>
    <w:rsid w:val="00E60BD5"/>
    <w:rsid w:val="00ED4E9F"/>
    <w:rsid w:val="00EF2C21"/>
    <w:rsid w:val="00EF62AF"/>
    <w:rsid w:val="00F06BEC"/>
    <w:rsid w:val="00F118E4"/>
    <w:rsid w:val="00F47654"/>
    <w:rsid w:val="00FA0343"/>
    <w:rsid w:val="00FA6AB7"/>
    <w:rsid w:val="00FF58B3"/>
    <w:rsid w:val="01667105"/>
    <w:rsid w:val="01B63995"/>
    <w:rsid w:val="03BB262B"/>
    <w:rsid w:val="03F047C3"/>
    <w:rsid w:val="040E46EA"/>
    <w:rsid w:val="04217317"/>
    <w:rsid w:val="04D323DB"/>
    <w:rsid w:val="04FE42BE"/>
    <w:rsid w:val="05DC6EC5"/>
    <w:rsid w:val="06EF68C0"/>
    <w:rsid w:val="07307416"/>
    <w:rsid w:val="075E5DC3"/>
    <w:rsid w:val="07C47675"/>
    <w:rsid w:val="07DE5335"/>
    <w:rsid w:val="07E73943"/>
    <w:rsid w:val="08C32D43"/>
    <w:rsid w:val="08EF2314"/>
    <w:rsid w:val="0A3F5E1C"/>
    <w:rsid w:val="0A902BCE"/>
    <w:rsid w:val="0AD63041"/>
    <w:rsid w:val="0B102677"/>
    <w:rsid w:val="0CC579E2"/>
    <w:rsid w:val="0CF95C85"/>
    <w:rsid w:val="0D150044"/>
    <w:rsid w:val="0D543BFC"/>
    <w:rsid w:val="0D7B65C7"/>
    <w:rsid w:val="0DD87827"/>
    <w:rsid w:val="0EE648B2"/>
    <w:rsid w:val="0F434D24"/>
    <w:rsid w:val="10DC2F32"/>
    <w:rsid w:val="10F93A9D"/>
    <w:rsid w:val="11683DB3"/>
    <w:rsid w:val="11A867B1"/>
    <w:rsid w:val="11DF517E"/>
    <w:rsid w:val="123B77F5"/>
    <w:rsid w:val="1248365C"/>
    <w:rsid w:val="12D66F23"/>
    <w:rsid w:val="13244297"/>
    <w:rsid w:val="136A63A6"/>
    <w:rsid w:val="14576C70"/>
    <w:rsid w:val="15636E3B"/>
    <w:rsid w:val="159E3473"/>
    <w:rsid w:val="15A003D5"/>
    <w:rsid w:val="15D52D2B"/>
    <w:rsid w:val="15F62DD7"/>
    <w:rsid w:val="16180400"/>
    <w:rsid w:val="164C071B"/>
    <w:rsid w:val="1657423B"/>
    <w:rsid w:val="165D0F22"/>
    <w:rsid w:val="165E0E9F"/>
    <w:rsid w:val="16737521"/>
    <w:rsid w:val="169D61B7"/>
    <w:rsid w:val="178E0753"/>
    <w:rsid w:val="17A5060C"/>
    <w:rsid w:val="181B24ED"/>
    <w:rsid w:val="181C1097"/>
    <w:rsid w:val="18275D0F"/>
    <w:rsid w:val="1852649A"/>
    <w:rsid w:val="19607005"/>
    <w:rsid w:val="199B783E"/>
    <w:rsid w:val="1A153EA4"/>
    <w:rsid w:val="1A58083D"/>
    <w:rsid w:val="1A6601BE"/>
    <w:rsid w:val="1AF604BE"/>
    <w:rsid w:val="1D2035F4"/>
    <w:rsid w:val="1DBF71BF"/>
    <w:rsid w:val="1EDF4871"/>
    <w:rsid w:val="1F2C6286"/>
    <w:rsid w:val="1F3F5A3C"/>
    <w:rsid w:val="1F654F1E"/>
    <w:rsid w:val="1F7D1DB0"/>
    <w:rsid w:val="20CF56E1"/>
    <w:rsid w:val="20EB127C"/>
    <w:rsid w:val="20EF636A"/>
    <w:rsid w:val="211626C0"/>
    <w:rsid w:val="21833C1D"/>
    <w:rsid w:val="21DB5F28"/>
    <w:rsid w:val="233B3E7A"/>
    <w:rsid w:val="23593145"/>
    <w:rsid w:val="23B37B9D"/>
    <w:rsid w:val="23BC5216"/>
    <w:rsid w:val="25412176"/>
    <w:rsid w:val="259C0504"/>
    <w:rsid w:val="25B516C9"/>
    <w:rsid w:val="25C15C62"/>
    <w:rsid w:val="25C86532"/>
    <w:rsid w:val="266F1078"/>
    <w:rsid w:val="26777C7F"/>
    <w:rsid w:val="26F569BD"/>
    <w:rsid w:val="282673C3"/>
    <w:rsid w:val="288A4734"/>
    <w:rsid w:val="28B1339D"/>
    <w:rsid w:val="28DA4606"/>
    <w:rsid w:val="2922417A"/>
    <w:rsid w:val="295E5699"/>
    <w:rsid w:val="2A1B5EA6"/>
    <w:rsid w:val="2A37050F"/>
    <w:rsid w:val="2A453F8E"/>
    <w:rsid w:val="2AF02520"/>
    <w:rsid w:val="2B027D4B"/>
    <w:rsid w:val="2B2C3AA5"/>
    <w:rsid w:val="2B7D58EF"/>
    <w:rsid w:val="2C2F03DD"/>
    <w:rsid w:val="2CF73F42"/>
    <w:rsid w:val="2D215F07"/>
    <w:rsid w:val="2D494267"/>
    <w:rsid w:val="2E952BC4"/>
    <w:rsid w:val="2ECC52D2"/>
    <w:rsid w:val="2ED47EDF"/>
    <w:rsid w:val="2EEF6F09"/>
    <w:rsid w:val="311C5AE8"/>
    <w:rsid w:val="314F5DF8"/>
    <w:rsid w:val="31F35320"/>
    <w:rsid w:val="327006E1"/>
    <w:rsid w:val="32856241"/>
    <w:rsid w:val="32DA0D16"/>
    <w:rsid w:val="32EB4BD9"/>
    <w:rsid w:val="33584574"/>
    <w:rsid w:val="33AB55E8"/>
    <w:rsid w:val="344A5D86"/>
    <w:rsid w:val="34794AA9"/>
    <w:rsid w:val="34AA59D8"/>
    <w:rsid w:val="369F77B5"/>
    <w:rsid w:val="377C7348"/>
    <w:rsid w:val="37E13EF6"/>
    <w:rsid w:val="38417CAC"/>
    <w:rsid w:val="38656835"/>
    <w:rsid w:val="388E3DB9"/>
    <w:rsid w:val="391029C2"/>
    <w:rsid w:val="392F3003"/>
    <w:rsid w:val="39593C67"/>
    <w:rsid w:val="39F04E4D"/>
    <w:rsid w:val="3A1A3037"/>
    <w:rsid w:val="3A506BE2"/>
    <w:rsid w:val="3A6A7E04"/>
    <w:rsid w:val="3B3859CD"/>
    <w:rsid w:val="3B763524"/>
    <w:rsid w:val="3B840E1B"/>
    <w:rsid w:val="3BFB13BA"/>
    <w:rsid w:val="3CC605AA"/>
    <w:rsid w:val="3CEB6E7A"/>
    <w:rsid w:val="3F380323"/>
    <w:rsid w:val="3F39046D"/>
    <w:rsid w:val="3FB80E0A"/>
    <w:rsid w:val="401368DD"/>
    <w:rsid w:val="401D7F41"/>
    <w:rsid w:val="403E5831"/>
    <w:rsid w:val="407726E3"/>
    <w:rsid w:val="40A62ECC"/>
    <w:rsid w:val="40D878C1"/>
    <w:rsid w:val="40DC2D9A"/>
    <w:rsid w:val="4116590D"/>
    <w:rsid w:val="421C0388"/>
    <w:rsid w:val="426D2B47"/>
    <w:rsid w:val="432A571D"/>
    <w:rsid w:val="43387EF9"/>
    <w:rsid w:val="43427C28"/>
    <w:rsid w:val="437E390F"/>
    <w:rsid w:val="44115B6B"/>
    <w:rsid w:val="44651176"/>
    <w:rsid w:val="45DE7A50"/>
    <w:rsid w:val="472A02A3"/>
    <w:rsid w:val="47B104C7"/>
    <w:rsid w:val="48003382"/>
    <w:rsid w:val="481F72DE"/>
    <w:rsid w:val="493D5AA8"/>
    <w:rsid w:val="4A9A0FEE"/>
    <w:rsid w:val="4AA96B69"/>
    <w:rsid w:val="4AF03179"/>
    <w:rsid w:val="4B583CD5"/>
    <w:rsid w:val="4B5D718F"/>
    <w:rsid w:val="4C46747B"/>
    <w:rsid w:val="4CEA09BB"/>
    <w:rsid w:val="4CF1665C"/>
    <w:rsid w:val="4D2941A2"/>
    <w:rsid w:val="4E1B6014"/>
    <w:rsid w:val="4F1B4655"/>
    <w:rsid w:val="4F4A2742"/>
    <w:rsid w:val="4F9A4355"/>
    <w:rsid w:val="50AE75AB"/>
    <w:rsid w:val="50B05BD0"/>
    <w:rsid w:val="51205047"/>
    <w:rsid w:val="5126210A"/>
    <w:rsid w:val="51C12D1C"/>
    <w:rsid w:val="51F86327"/>
    <w:rsid w:val="521F7627"/>
    <w:rsid w:val="52466A47"/>
    <w:rsid w:val="52C303C9"/>
    <w:rsid w:val="53780370"/>
    <w:rsid w:val="537A0056"/>
    <w:rsid w:val="538C0746"/>
    <w:rsid w:val="53C80750"/>
    <w:rsid w:val="540D3B0B"/>
    <w:rsid w:val="55250299"/>
    <w:rsid w:val="556A27AF"/>
    <w:rsid w:val="55B06ACC"/>
    <w:rsid w:val="55C066D6"/>
    <w:rsid w:val="55EC6248"/>
    <w:rsid w:val="55ED2806"/>
    <w:rsid w:val="55F20C74"/>
    <w:rsid w:val="56111537"/>
    <w:rsid w:val="567E2146"/>
    <w:rsid w:val="568404B5"/>
    <w:rsid w:val="56BB07AF"/>
    <w:rsid w:val="574418E1"/>
    <w:rsid w:val="59E8684D"/>
    <w:rsid w:val="5AD2031B"/>
    <w:rsid w:val="5ADC4142"/>
    <w:rsid w:val="5C2709E5"/>
    <w:rsid w:val="5CEB6EF1"/>
    <w:rsid w:val="5D1449E6"/>
    <w:rsid w:val="5D560DCE"/>
    <w:rsid w:val="5DE84AB7"/>
    <w:rsid w:val="5E034640"/>
    <w:rsid w:val="5EC85E01"/>
    <w:rsid w:val="5EFB7B66"/>
    <w:rsid w:val="5F121A1B"/>
    <w:rsid w:val="5F2E4C02"/>
    <w:rsid w:val="5F675BFB"/>
    <w:rsid w:val="5F7B5E78"/>
    <w:rsid w:val="5FA01950"/>
    <w:rsid w:val="60F27204"/>
    <w:rsid w:val="612E3D6C"/>
    <w:rsid w:val="622B5BE8"/>
    <w:rsid w:val="624A54D2"/>
    <w:rsid w:val="62A01EFE"/>
    <w:rsid w:val="6318421A"/>
    <w:rsid w:val="6322432E"/>
    <w:rsid w:val="64F95490"/>
    <w:rsid w:val="64FF754A"/>
    <w:rsid w:val="67366FD1"/>
    <w:rsid w:val="67AD5B54"/>
    <w:rsid w:val="686461EF"/>
    <w:rsid w:val="695933DC"/>
    <w:rsid w:val="6967121E"/>
    <w:rsid w:val="6971713E"/>
    <w:rsid w:val="69EB6F9B"/>
    <w:rsid w:val="6A2C0417"/>
    <w:rsid w:val="6A5C3DCA"/>
    <w:rsid w:val="6A652CBF"/>
    <w:rsid w:val="6B282309"/>
    <w:rsid w:val="6B2A126D"/>
    <w:rsid w:val="6B3C3F96"/>
    <w:rsid w:val="6B974DAF"/>
    <w:rsid w:val="6CF04E85"/>
    <w:rsid w:val="6D5D3189"/>
    <w:rsid w:val="6D5E743A"/>
    <w:rsid w:val="6D6A57C9"/>
    <w:rsid w:val="6D8C3A7B"/>
    <w:rsid w:val="6D9A2025"/>
    <w:rsid w:val="6DFA15B0"/>
    <w:rsid w:val="6E4E7818"/>
    <w:rsid w:val="6F3E6C20"/>
    <w:rsid w:val="702F7BFA"/>
    <w:rsid w:val="717A5A5E"/>
    <w:rsid w:val="72A14282"/>
    <w:rsid w:val="73101F12"/>
    <w:rsid w:val="73917017"/>
    <w:rsid w:val="73B64C5C"/>
    <w:rsid w:val="743513E7"/>
    <w:rsid w:val="74C809A7"/>
    <w:rsid w:val="74EA1A0B"/>
    <w:rsid w:val="751C76A0"/>
    <w:rsid w:val="752D2C3D"/>
    <w:rsid w:val="75501634"/>
    <w:rsid w:val="758F2DB0"/>
    <w:rsid w:val="75AD0AA5"/>
    <w:rsid w:val="7643265A"/>
    <w:rsid w:val="768A1A99"/>
    <w:rsid w:val="76F51159"/>
    <w:rsid w:val="771D6BE3"/>
    <w:rsid w:val="775E5858"/>
    <w:rsid w:val="78D10C34"/>
    <w:rsid w:val="78DA44E7"/>
    <w:rsid w:val="797B7131"/>
    <w:rsid w:val="7A3C2595"/>
    <w:rsid w:val="7A475B69"/>
    <w:rsid w:val="7A4F05DF"/>
    <w:rsid w:val="7A8C1818"/>
    <w:rsid w:val="7A8C7C4C"/>
    <w:rsid w:val="7B331D92"/>
    <w:rsid w:val="7B3916EF"/>
    <w:rsid w:val="7B6019F2"/>
    <w:rsid w:val="7BD02241"/>
    <w:rsid w:val="7D6F1992"/>
    <w:rsid w:val="7DF43BCE"/>
    <w:rsid w:val="7E6375F0"/>
    <w:rsid w:val="7F3419A3"/>
    <w:rsid w:val="7F683F84"/>
    <w:rsid w:val="7FFC6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qFormat="1" w:uiPriority="99" w:semiHidden="0"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semiHidden/>
    <w:unhideWhenUsed/>
    <w:qFormat/>
    <w:uiPriority w:val="99"/>
    <w:pPr>
      <w:tabs>
        <w:tab w:val="center" w:pos="4153"/>
        <w:tab w:val="right" w:pos="8306"/>
      </w:tabs>
      <w:snapToGrid w:val="0"/>
      <w:jc w:val="left"/>
    </w:pPr>
    <w:rPr>
      <w:sz w:val="18"/>
      <w:szCs w:val="18"/>
    </w:rPr>
  </w:style>
  <w:style w:type="paragraph" w:styleId="3">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styleId="7">
    <w:name w:val="Strong"/>
    <w:basedOn w:val="6"/>
    <w:qFormat/>
    <w:uiPriority w:val="22"/>
    <w:rPr>
      <w:b/>
    </w:rPr>
  </w:style>
  <w:style w:type="character" w:styleId="8">
    <w:name w:val="FollowedHyperlink"/>
    <w:basedOn w:val="6"/>
    <w:semiHidden/>
    <w:unhideWhenUsed/>
    <w:qFormat/>
    <w:uiPriority w:val="99"/>
    <w:rPr>
      <w:color w:val="57BBE9"/>
      <w:u w:val="none"/>
    </w:rPr>
  </w:style>
  <w:style w:type="character" w:styleId="9">
    <w:name w:val="HTML Definition"/>
    <w:basedOn w:val="6"/>
    <w:semiHidden/>
    <w:unhideWhenUsed/>
    <w:qFormat/>
    <w:uiPriority w:val="99"/>
    <w:rPr>
      <w:i/>
    </w:rPr>
  </w:style>
  <w:style w:type="character" w:styleId="10">
    <w:name w:val="Hyperlink"/>
    <w:basedOn w:val="6"/>
    <w:semiHidden/>
    <w:unhideWhenUsed/>
    <w:qFormat/>
    <w:uiPriority w:val="99"/>
    <w:rPr>
      <w:color w:val="57BBE9"/>
      <w:u w:val="none"/>
    </w:rPr>
  </w:style>
  <w:style w:type="character" w:styleId="11">
    <w:name w:val="HTML Code"/>
    <w:basedOn w:val="6"/>
    <w:semiHidden/>
    <w:unhideWhenUsed/>
    <w:qFormat/>
    <w:uiPriority w:val="99"/>
    <w:rPr>
      <w:rFonts w:hint="default" w:ascii="monospace" w:hAnsi="monospace" w:eastAsia="monospace" w:cs="monospace"/>
      <w:sz w:val="21"/>
      <w:szCs w:val="21"/>
    </w:rPr>
  </w:style>
  <w:style w:type="character" w:styleId="12">
    <w:name w:val="HTML Keyboard"/>
    <w:basedOn w:val="6"/>
    <w:semiHidden/>
    <w:unhideWhenUsed/>
    <w:qFormat/>
    <w:uiPriority w:val="99"/>
    <w:rPr>
      <w:rFonts w:ascii="monospace" w:hAnsi="monospace" w:eastAsia="monospace" w:cs="monospace"/>
      <w:sz w:val="21"/>
      <w:szCs w:val="21"/>
    </w:rPr>
  </w:style>
  <w:style w:type="character" w:styleId="13">
    <w:name w:val="HTML Sample"/>
    <w:basedOn w:val="6"/>
    <w:semiHidden/>
    <w:unhideWhenUsed/>
    <w:qFormat/>
    <w:uiPriority w:val="99"/>
    <w:rPr>
      <w:rFonts w:hint="default" w:ascii="monospace" w:hAnsi="monospace" w:eastAsia="monospace" w:cs="monospace"/>
      <w:sz w:val="21"/>
      <w:szCs w:val="21"/>
    </w:rPr>
  </w:style>
  <w:style w:type="character" w:customStyle="1" w:styleId="14">
    <w:name w:val="页眉 Char"/>
    <w:basedOn w:val="6"/>
    <w:link w:val="3"/>
    <w:semiHidden/>
    <w:qFormat/>
    <w:uiPriority w:val="99"/>
    <w:rPr>
      <w:rFonts w:ascii="Times New Roman" w:hAnsi="Times New Roman" w:eastAsia="宋体" w:cs="Times New Roman"/>
      <w:sz w:val="18"/>
      <w:szCs w:val="18"/>
    </w:rPr>
  </w:style>
  <w:style w:type="character" w:customStyle="1" w:styleId="15">
    <w:name w:val="页脚 Char"/>
    <w:basedOn w:val="6"/>
    <w:link w:val="2"/>
    <w:semiHidden/>
    <w:qFormat/>
    <w:uiPriority w:val="99"/>
    <w:rPr>
      <w:rFonts w:ascii="Times New Roman" w:hAnsi="Times New Roman" w:eastAsia="宋体" w:cs="Times New Roman"/>
      <w:sz w:val="18"/>
      <w:szCs w:val="18"/>
    </w:rPr>
  </w:style>
  <w:style w:type="paragraph" w:styleId="16">
    <w:name w:val="List Paragraph"/>
    <w:basedOn w:val="1"/>
    <w:qFormat/>
    <w:uiPriority w:val="34"/>
    <w:pPr>
      <w:ind w:firstLine="420" w:firstLineChars="200"/>
    </w:pPr>
  </w:style>
  <w:style w:type="character" w:customStyle="1" w:styleId="17">
    <w:name w:val="not([class*=suffix])"/>
    <w:basedOn w:val="6"/>
    <w:qFormat/>
    <w:uiPriority w:val="0"/>
  </w:style>
  <w:style w:type="character" w:customStyle="1" w:styleId="18">
    <w:name w:val="not([class*=suffix])1"/>
    <w:basedOn w:val="6"/>
    <w:qFormat/>
    <w:uiPriority w:val="0"/>
    <w:rPr>
      <w:sz w:val="19"/>
      <w:szCs w:val="19"/>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1593</Words>
  <Characters>1653</Characters>
  <Lines>11</Lines>
  <Paragraphs>3</Paragraphs>
  <TotalTime>0</TotalTime>
  <ScaleCrop>false</ScaleCrop>
  <LinksUpToDate>false</LinksUpToDate>
  <CharactersWithSpaces>1740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2020-04-09T09:14:00Z</dcterms:created>
  <dc:creator>zxy</dc:creator>
  <cp:lastModifiedBy>wu</cp:lastModifiedBy>
  <cp:lastPrinted>2021-04-12T04:20:00Z</cp:lastPrinted>
  <dcterms:modified xsi:type="dcterms:W3CDTF">2021-12-07T04:25:14Z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