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杭州农村综合产权交易所有限责任公司</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rPr>
        <w:t>杭州市上城区复兴南街195-205号（单号）房产项目（标的编号：</w:t>
      </w:r>
      <w:r>
        <w:rPr>
          <w:rFonts w:hint="eastAsia" w:asciiTheme="minorEastAsia" w:hAnsiTheme="minorEastAsia" w:eastAsiaTheme="minorEastAsia"/>
          <w:szCs w:val="21"/>
          <w:u w:val="single"/>
        </w:rPr>
        <w:t>HJS2021</w:t>
      </w:r>
      <w:r>
        <w:rPr>
          <w:rFonts w:hint="eastAsia" w:asciiTheme="minorEastAsia" w:hAnsiTheme="minorEastAsia" w:eastAsiaTheme="minorEastAsia"/>
          <w:szCs w:val="21"/>
          <w:u w:val="single"/>
          <w:lang w:val="en-US" w:eastAsia="zh-CN"/>
        </w:rPr>
        <w:t>NC1699</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numPr>
          <w:ilvl w:val="0"/>
          <w:numId w:val="0"/>
        </w:num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hint="eastAsia" w:asciiTheme="minorEastAsia" w:hAnsiTheme="minorEastAsia" w:eastAsiaTheme="minorEastAsia"/>
          <w:szCs w:val="21"/>
        </w:rPr>
        <w:t>杭州</w:t>
      </w:r>
      <w:r>
        <w:rPr>
          <w:rFonts w:hint="eastAsia" w:asciiTheme="minorEastAsia" w:hAnsiTheme="minorEastAsia" w:eastAsiaTheme="minorEastAsia"/>
          <w:szCs w:val="21"/>
          <w:lang w:val="en-US" w:eastAsia="zh-CN"/>
        </w:rPr>
        <w:t>农村综合</w:t>
      </w:r>
      <w:r>
        <w:rPr>
          <w:rFonts w:asciiTheme="minorEastAsia" w:hAnsiTheme="minorEastAsia" w:eastAsiaTheme="minorEastAsia"/>
          <w:szCs w:val="21"/>
        </w:rPr>
        <w:t>产权交易所交易规则》、《</w:t>
      </w:r>
      <w:r>
        <w:rPr>
          <w:rFonts w:hint="eastAsia" w:asciiTheme="minorEastAsia" w:hAnsiTheme="minorEastAsia" w:eastAsiaTheme="minorEastAsia"/>
          <w:szCs w:val="21"/>
        </w:rPr>
        <w:t>杭州</w:t>
      </w:r>
      <w:r>
        <w:rPr>
          <w:rFonts w:asciiTheme="minorEastAsia" w:hAnsiTheme="minorEastAsia" w:eastAsiaTheme="minorEastAsia"/>
          <w:szCs w:val="21"/>
        </w:rPr>
        <w:t>产权交易所O2O交易指引》</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Theme="minorEastAsia" w:hAnsiTheme="minorEastAsia" w:eastAsiaTheme="minorEastAsia"/>
          <w:szCs w:val="21"/>
        </w:rPr>
        <w:t>杭州</w:t>
      </w:r>
      <w:r>
        <w:rPr>
          <w:rFonts w:hint="eastAsia" w:asciiTheme="minorEastAsia" w:hAnsiTheme="minorEastAsia" w:eastAsiaTheme="minorEastAsia"/>
          <w:szCs w:val="21"/>
          <w:lang w:val="en-US" w:eastAsia="zh-CN"/>
        </w:rPr>
        <w:t>农村综合</w:t>
      </w:r>
      <w:r>
        <w:rPr>
          <w:rFonts w:asciiTheme="minorEastAsia" w:hAnsiTheme="minorEastAsia" w:eastAsiaTheme="minorEastAsia"/>
          <w:szCs w:val="21"/>
        </w:rPr>
        <w:t>产权交易所</w:t>
      </w:r>
      <w:r>
        <w:rPr>
          <w:rFonts w:hint="eastAsia" w:asciiTheme="minorEastAsia" w:hAnsiTheme="minorEastAsia" w:eastAsiaTheme="minorEastAsia"/>
          <w:szCs w:val="21"/>
        </w:rPr>
        <w:t>在线报价交易须知</w:t>
      </w:r>
      <w:r>
        <w:rPr>
          <w:rFonts w:asciiTheme="minorEastAsia" w:hAnsiTheme="minorEastAsia" w:eastAsiaTheme="minorEastAsia"/>
          <w:szCs w:val="21"/>
        </w:rPr>
        <w:t>》</w:t>
      </w:r>
      <w:r>
        <w:rPr>
          <w:rFonts w:hint="eastAsia" w:asciiTheme="minorEastAsia" w:hAnsiTheme="minorEastAsia" w:eastAsiaTheme="minorEastAsia"/>
          <w:szCs w:val="21"/>
        </w:rPr>
        <w:t>和杭州</w:t>
      </w:r>
      <w:r>
        <w:rPr>
          <w:rFonts w:hint="eastAsia" w:asciiTheme="minorEastAsia" w:hAnsiTheme="minorEastAsia" w:eastAsiaTheme="minorEastAsia"/>
          <w:szCs w:val="21"/>
          <w:lang w:val="en-US" w:eastAsia="zh-CN"/>
        </w:rPr>
        <w:t>农村综合</w:t>
      </w:r>
      <w:r>
        <w:rPr>
          <w:rFonts w:hint="eastAsia" w:asciiTheme="minorEastAsia" w:hAnsiTheme="minorEastAsia" w:eastAsiaTheme="minorEastAsia"/>
          <w:szCs w:val="21"/>
        </w:rPr>
        <w:t>产权交易所官网的</w:t>
      </w:r>
      <w:r>
        <w:rPr>
          <w:rFonts w:hint="eastAsia" w:asciiTheme="minorEastAsia" w:hAnsiTheme="minorEastAsia" w:eastAsiaTheme="minorEastAsia"/>
          <w:szCs w:val="21"/>
          <w:lang w:val="en-US" w:eastAsia="zh-CN"/>
        </w:rPr>
        <w:t>关于本项目的</w:t>
      </w:r>
      <w:r>
        <w:rPr>
          <w:rFonts w:hint="eastAsia" w:asciiTheme="minorEastAsia" w:hAnsiTheme="minorEastAsia" w:eastAsiaTheme="minorEastAsia"/>
          <w:szCs w:val="21"/>
        </w:rPr>
        <w:t>信息披露内容</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w:t>
      </w:r>
      <w:bookmarkStart w:id="0" w:name="_GoBack"/>
      <w:bookmarkEnd w:id="0"/>
      <w:r>
        <w:rPr>
          <w:rFonts w:asciiTheme="minorEastAsia" w:hAnsiTheme="minorEastAsia"/>
          <w:szCs w:val="21"/>
        </w:rPr>
        <w:t>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3、意向受让方须自行了解其对转让标的受让事项是否符合中国现行法律法规及标的所在地相关政策、房屋权属变更机构的相关规定，须自行承担无法过户的风险。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4、意向受让方须书面承诺：</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同意在被确定为受让方次日起3个工作日内携带报名时上传的主体资格证明等相关文件原件至农交所完成现场确认和签署《成交通知书》、《资产交易合同》；受让方在《成交通知书》、《资产交易合同》签署次日起</w:t>
      </w:r>
      <w:r>
        <w:rPr>
          <w:rFonts w:hint="eastAsia" w:asciiTheme="minorEastAsia" w:hAnsiTheme="minorEastAsia" w:eastAsiaTheme="minorEastAsia"/>
          <w:szCs w:val="21"/>
          <w:lang w:val="en-US" w:eastAsia="zh-CN"/>
        </w:rPr>
        <w:t>15</w:t>
      </w:r>
      <w:r>
        <w:rPr>
          <w:rFonts w:hint="eastAsia" w:asciiTheme="minorEastAsia" w:hAnsiTheme="minorEastAsia" w:eastAsiaTheme="minorEastAsia"/>
          <w:szCs w:val="21"/>
        </w:rPr>
        <w:t>个工作日内向转让方指定账户一次性支付交易价款（《资产交易合同》签署当日，其交纳的交易保证金依次冲抵交易服务费，多余部分（若有）转为履约保证金，待应支付的剩余款项全部到账后，履约保证金再转为交易价款的一部分）（以到账时间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（2）同意待应支付的剩余款项全部到账后，农交所在经转让方申请后将已收款项（履约保证金）全部划转至转让方指定账户。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（3）若因受让方原因造成所受让房屋无法过户，受让方所缴纳的购房款损失及其他经济损失均由受让方承担，与转让方及农交所无关，受让方已付交易服务费、履约保证金不予返还。</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（4）在办理房产权证过户手续过程中所涉及买卖双方应缴纳的税、费，按国家有关规定由转让方与受让方各自承担。</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5）已知悉：在办理房产权证变更登记手续时，有关职能部门要求提供文本合同的，转让方和受让方双方应按照相关规定签订文本合同，但双方签订的该等文本合同仅作为办理登记手续之用，不作为双方的实际履行依据，双方权利义务关系均以《资产交易合同》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6）已知悉：物业管理费从交接次月起由受让方承担。水、电可以重新开户的，相关手续及费用由受让方自行办理，但是否可以重新开户不在转让方合同义务范围内，具体按照交易标的情况和政府相关管理规定执行。</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7）已知悉：本次交易标的只限于不动产本身，面积只限于不动产权证核定的面积范围内，不包括标的外部的附属用房、设施、承租人所有的设施设备等。标的房屋如有漏水或需维修的情况，均由乙方自理,甲方不承担任何费用和责任。</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（8）已知悉：根据转让方与承租人签订的《租赁合同》，本次交易标的部分转让方已出租，双方约定租赁期限至2021年12月31日止。</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（9）已知悉：本次交易标的，受让方需按房产所在地物业管理规定交纳物业管理费。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（10）已知悉：本次转让方与受让方的权利义务，最终以转让方提供的《资产交易合同》为准。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5、同意按</w:t>
      </w:r>
      <w:r>
        <w:rPr>
          <w:rFonts w:hint="eastAsia" w:asciiTheme="minorEastAsia" w:hAnsiTheme="minorEastAsia" w:eastAsiaTheme="minorEastAsia"/>
          <w:szCs w:val="21"/>
          <w:lang w:val="en-US" w:eastAsia="zh-CN"/>
        </w:rPr>
        <w:t>以下标准支付交易服务费：①若只产生一个符合条件的意向受让方成交的，受让方须支付按成交价1%计的交易服务费；②若产生二个及以上符合条件的意向受让方成交的，受让方需支付按成交价2.5%计的交易服务费</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、若非转让方原因，出现以下任一情况时，</w:t>
      </w:r>
      <w:r>
        <w:rPr>
          <w:rFonts w:hint="eastAsia" w:asciiTheme="minorEastAsia" w:hAnsiTheme="minorEastAsia" w:eastAsiaTheme="minorEastAsia"/>
          <w:szCs w:val="21"/>
        </w:rPr>
        <w:t>意向受让方交纳的保证金不予退还</w:t>
      </w:r>
      <w:r>
        <w:rPr>
          <w:rFonts w:asciiTheme="minorEastAsia" w:hAnsiTheme="minorEastAsia" w:eastAsiaTheme="minorEastAsia"/>
          <w:szCs w:val="21"/>
        </w:rPr>
        <w:t>，先用于补偿</w:t>
      </w:r>
      <w:r>
        <w:rPr>
          <w:rFonts w:hint="eastAsia" w:asciiTheme="minorEastAsia" w:hAnsiTheme="minorEastAsia" w:eastAsiaTheme="minorEastAsia"/>
          <w:szCs w:val="21"/>
          <w:lang w:val="en-US" w:eastAsia="zh-CN"/>
        </w:rPr>
        <w:t>农交所</w:t>
      </w:r>
      <w:r>
        <w:rPr>
          <w:rFonts w:asciiTheme="minorEastAsia" w:hAnsiTheme="minorEastAsia" w:eastAsiaTheme="minorEastAsia"/>
          <w:szCs w:val="21"/>
        </w:rPr>
        <w:t>的各项服务费，剩余部分作为对转让方的经济补偿金，保证金不足以补偿的，相关方有权按照实际损失继续追诉：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（1）意向受让方提交</w:t>
      </w:r>
      <w:r>
        <w:rPr>
          <w:rFonts w:hint="eastAsia" w:asciiTheme="minorEastAsia" w:hAnsiTheme="minorEastAsia" w:eastAsiaTheme="minorEastAsia"/>
          <w:szCs w:val="21"/>
          <w:lang w:val="en-US" w:eastAsia="zh-CN"/>
        </w:rPr>
        <w:t>受让</w:t>
      </w:r>
      <w:r>
        <w:rPr>
          <w:rFonts w:hint="eastAsia" w:asciiTheme="minorEastAsia" w:hAnsiTheme="minorEastAsia" w:eastAsiaTheme="minorEastAsia"/>
          <w:szCs w:val="21"/>
        </w:rPr>
        <w:t>申请并交纳交易保证金后单方撤回</w:t>
      </w:r>
      <w:r>
        <w:rPr>
          <w:rFonts w:hint="eastAsia" w:asciiTheme="minorEastAsia" w:hAnsiTheme="minorEastAsia" w:eastAsiaTheme="minorEastAsia"/>
          <w:szCs w:val="21"/>
          <w:lang w:val="en-US" w:eastAsia="zh-CN"/>
        </w:rPr>
        <w:t>受让</w:t>
      </w:r>
      <w:r>
        <w:rPr>
          <w:rFonts w:hint="eastAsia" w:asciiTheme="minorEastAsia" w:hAnsiTheme="minorEastAsia" w:eastAsiaTheme="minorEastAsia"/>
          <w:szCs w:val="21"/>
        </w:rPr>
        <w:t>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A1FB4"/>
    <w:rsid w:val="004C246D"/>
    <w:rsid w:val="004D1B74"/>
    <w:rsid w:val="004E1479"/>
    <w:rsid w:val="004E3107"/>
    <w:rsid w:val="004F3BEF"/>
    <w:rsid w:val="00503879"/>
    <w:rsid w:val="005104B5"/>
    <w:rsid w:val="0055051A"/>
    <w:rsid w:val="005A37D0"/>
    <w:rsid w:val="0060197B"/>
    <w:rsid w:val="00627BE3"/>
    <w:rsid w:val="00662215"/>
    <w:rsid w:val="007132C7"/>
    <w:rsid w:val="00737286"/>
    <w:rsid w:val="007847DD"/>
    <w:rsid w:val="00790D21"/>
    <w:rsid w:val="007E4EDD"/>
    <w:rsid w:val="007E70EE"/>
    <w:rsid w:val="0084282E"/>
    <w:rsid w:val="00884F8A"/>
    <w:rsid w:val="008B006E"/>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2BBC"/>
    <w:rsid w:val="00EF62AF"/>
    <w:rsid w:val="00F06BEC"/>
    <w:rsid w:val="00F177CC"/>
    <w:rsid w:val="00F47654"/>
    <w:rsid w:val="00FA0343"/>
    <w:rsid w:val="00FA6AB7"/>
    <w:rsid w:val="00FB035B"/>
    <w:rsid w:val="03063904"/>
    <w:rsid w:val="0BC501BB"/>
    <w:rsid w:val="0CAC5B9D"/>
    <w:rsid w:val="0CCA5698"/>
    <w:rsid w:val="0DB85512"/>
    <w:rsid w:val="0DC17E42"/>
    <w:rsid w:val="14A95CEA"/>
    <w:rsid w:val="17F15BF5"/>
    <w:rsid w:val="1A4D26DA"/>
    <w:rsid w:val="234766B6"/>
    <w:rsid w:val="24C74A7F"/>
    <w:rsid w:val="25F8037F"/>
    <w:rsid w:val="26851B4D"/>
    <w:rsid w:val="2AE67843"/>
    <w:rsid w:val="2FC531A1"/>
    <w:rsid w:val="30873003"/>
    <w:rsid w:val="30BD3CBE"/>
    <w:rsid w:val="310C6AAF"/>
    <w:rsid w:val="33764C5B"/>
    <w:rsid w:val="33D01EB5"/>
    <w:rsid w:val="381E3097"/>
    <w:rsid w:val="38B26A18"/>
    <w:rsid w:val="3D3757B3"/>
    <w:rsid w:val="40B13BBE"/>
    <w:rsid w:val="414E0C16"/>
    <w:rsid w:val="43113BC5"/>
    <w:rsid w:val="432A1D31"/>
    <w:rsid w:val="43435D89"/>
    <w:rsid w:val="44D71A91"/>
    <w:rsid w:val="465C1A10"/>
    <w:rsid w:val="50E333B4"/>
    <w:rsid w:val="51B53AC1"/>
    <w:rsid w:val="522D65CD"/>
    <w:rsid w:val="5378762D"/>
    <w:rsid w:val="53BF3894"/>
    <w:rsid w:val="5FFA58D8"/>
    <w:rsid w:val="60705441"/>
    <w:rsid w:val="610339B9"/>
    <w:rsid w:val="67644605"/>
    <w:rsid w:val="68D479D1"/>
    <w:rsid w:val="6C4055E5"/>
    <w:rsid w:val="6E077050"/>
    <w:rsid w:val="6F1A2A4F"/>
    <w:rsid w:val="70B800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Body Text First Indent 2"/>
    <w:basedOn w:val="2"/>
    <w:qFormat/>
    <w:uiPriority w:val="0"/>
    <w:pPr>
      <w:tabs>
        <w:tab w:val="left" w:pos="1400"/>
      </w:tabs>
      <w:ind w:firstLine="420" w:firstLineChars="200"/>
    </w:pPr>
  </w:style>
  <w:style w:type="character" w:customStyle="1" w:styleId="9">
    <w:name w:val="页眉 Char"/>
    <w:basedOn w:val="8"/>
    <w:link w:val="4"/>
    <w:semiHidden/>
    <w:qFormat/>
    <w:uiPriority w:val="99"/>
    <w:rPr>
      <w:rFonts w:ascii="Times New Roman" w:hAnsi="Times New Roman" w:eastAsia="宋体" w:cs="Times New Roman"/>
      <w:sz w:val="18"/>
      <w:szCs w:val="18"/>
    </w:rPr>
  </w:style>
  <w:style w:type="character" w:customStyle="1" w:styleId="10">
    <w:name w:val="页脚 Char"/>
    <w:basedOn w:val="8"/>
    <w:link w:val="3"/>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336</Words>
  <Characters>1918</Characters>
  <Lines>15</Lines>
  <Paragraphs>4</Paragraphs>
  <TotalTime>1</TotalTime>
  <ScaleCrop>false</ScaleCrop>
  <LinksUpToDate>false</LinksUpToDate>
  <CharactersWithSpaces>2250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hsz</cp:lastModifiedBy>
  <cp:lastPrinted>2021-11-01T03:06:00Z</cp:lastPrinted>
  <dcterms:modified xsi:type="dcterms:W3CDTF">2021-11-22T07:43:11Z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66AF9BE2F3AA4B9B8AA78D9EDE1404E3</vt:lpwstr>
  </property>
</Properties>
</file>