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cs="宋体" w:eastAsiaTheme="minorEastAsia"/>
          <w:color w:val="000000"/>
          <w:lang w:eastAsia="zh-CN"/>
        </w:rPr>
        <w:t>丁桥景园北苑</w:t>
      </w:r>
      <w:r>
        <w:rPr>
          <w:rFonts w:hint="eastAsia" w:ascii="宋体" w:hAnsi="宋体" w:cs="宋体" w:eastAsiaTheme="minorEastAsia"/>
          <w:color w:val="000000"/>
          <w:lang w:val="en-US" w:eastAsia="zh-CN"/>
        </w:rPr>
        <w:t>13</w:t>
      </w:r>
      <w:r>
        <w:rPr>
          <w:rFonts w:hint="eastAsia" w:ascii="宋体" w:hAnsi="宋体" w:cs="宋体" w:eastAsiaTheme="minorEastAsia"/>
          <w:color w:val="000000"/>
          <w:lang w:eastAsia="zh-CN"/>
        </w:rPr>
        <w:t>号商业用房</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lang w:val="en-US" w:eastAsia="zh-CN"/>
        </w:rPr>
        <w:t>HJS2021ZC0002</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lang w:eastAsia="zh-CN"/>
        </w:rPr>
        <w:t>、</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hint="eastAsia" w:asciiTheme="minorEastAsia" w:hAnsiTheme="minorEastAsia" w:eastAsiaTheme="minorEastAsia"/>
          <w:szCs w:val="21"/>
          <w:u w:val="single"/>
          <w:lang w:val="en-US" w:eastAsia="zh-CN"/>
        </w:rPr>
        <w:t>和杭州产权交易所官网编号为【HJS2021ZC0002】的丁桥景园北苑13号商业用房项目信息披露内容</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u w:val="none"/>
        </w:rPr>
      </w:pPr>
      <w:r>
        <w:rPr>
          <w:rFonts w:hint="eastAsia" w:asciiTheme="minorEastAsia" w:hAnsiTheme="minorEastAsia" w:eastAsiaTheme="minorEastAsia"/>
          <w:szCs w:val="21"/>
          <w:u w:val="none"/>
        </w:rPr>
        <w:t>2、我方</w:t>
      </w:r>
      <w:r>
        <w:rPr>
          <w:rFonts w:hint="eastAsia" w:asciiTheme="minorEastAsia" w:hAnsiTheme="minorEastAsia"/>
          <w:szCs w:val="21"/>
          <w:u w:val="none"/>
        </w:rPr>
        <w:t>提交</w:t>
      </w:r>
      <w:r>
        <w:rPr>
          <w:rFonts w:hint="eastAsia" w:asciiTheme="minorEastAsia" w:hAnsiTheme="minorEastAsia"/>
          <w:szCs w:val="21"/>
          <w:u w:val="none"/>
          <w:lang w:eastAsia="zh-CN"/>
        </w:rPr>
        <w:t>受让</w:t>
      </w:r>
      <w:r>
        <w:rPr>
          <w:rFonts w:asciiTheme="minorEastAsia" w:hAnsiTheme="minorEastAsia"/>
          <w:szCs w:val="21"/>
          <w:u w:val="none"/>
        </w:rPr>
        <w:t>申请并且</w:t>
      </w:r>
      <w:r>
        <w:rPr>
          <w:rFonts w:hint="eastAsia" w:asciiTheme="minorEastAsia" w:hAnsiTheme="minorEastAsia"/>
          <w:szCs w:val="21"/>
          <w:u w:val="none"/>
        </w:rPr>
        <w:t>交纳交易</w:t>
      </w:r>
      <w:r>
        <w:rPr>
          <w:rFonts w:asciiTheme="minorEastAsia" w:hAnsiTheme="minorEastAsia"/>
          <w:szCs w:val="21"/>
          <w:u w:val="none"/>
        </w:rPr>
        <w:t>保证金后，即视为已详细阅读并完全认可本项目所披露内容以及已完成对标的的现场踏勘，表明已完全了解</w:t>
      </w:r>
      <w:r>
        <w:rPr>
          <w:rFonts w:hint="eastAsia" w:asciiTheme="minorEastAsia" w:hAnsiTheme="minorEastAsia"/>
          <w:szCs w:val="21"/>
          <w:u w:val="none"/>
        </w:rPr>
        <w:t>并</w:t>
      </w:r>
      <w:r>
        <w:rPr>
          <w:rFonts w:asciiTheme="minorEastAsia" w:hAnsiTheme="minorEastAsia"/>
          <w:szCs w:val="21"/>
          <w:u w:val="none"/>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同意在被确定为受让方次日起3个工作日内携带报名时上传的主体资格证明等相关文件原件至杭交所完成现场确认和签署《成交通知书》、《资产交易合同》；受让方须在《成交通知书》、《资产交易合同》签署次日起10个工作日内向杭交所资金监管账户一次性支付成交价款、交易服务费等交易资金（意向受让方被确定为受让方的，其交纳的交易保证金转为交易服务费，多余部分（若有）待《资产交易合同》签署之日转为履约保证金，待应支付的剩余款项全部到账后，履约保证金再转为成交价款的一部分）。通过“用户中心—未使用资金”对成交标的完成交易资金的确认付款操作。交易资金包括但不限于成交价款、交易服务费及其他相关费用。</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 对符合按揭政策的受让方申请用经纪会员指定银行支付成交款项并获得银行核准的，须在《成交通知书》、《资产交易合同》签署之日起5个工作日内付清首付款（意向受让方被确定为受让方的，其交纳的交易保证金转为交易服务费，多余部分（若有）转为首付款）、交易服务费及预付成交价3.5</w:t>
      </w:r>
      <w:bookmarkStart w:id="0" w:name="_GoBack"/>
      <w:bookmarkEnd w:id="0"/>
      <w:r>
        <w:rPr>
          <w:rFonts w:hint="eastAsia" w:asciiTheme="minorEastAsia" w:hAnsiTheme="minorEastAsia" w:eastAsiaTheme="minorEastAsia"/>
          <w:szCs w:val="21"/>
          <w:lang w:val="en-US" w:eastAsia="zh-CN"/>
        </w:rPr>
        <w:t>%款项作为办理权证过户手续的税、费（多退少补），余款用银行贷款支付。若银行审核后不同意贷款的，受让方应自银行贷款审核不通过之日起15个工作日内一次性付清全部成交款（银行通知审核不通过当日，其交纳的首付款转为履约保证金，待应支付的剩余款项全部到账后，履约保证金再转为成交价款的一部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4、同意杭交所在经转让方申请后将受让方已交纳的交易价款全部划转至转让方指定账户。</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5、受让方需自行了解是否完全符合国家及标的所在地规定的购房条件，若因受让方原因造成所受让房屋无法过户，受让方所缴纳的购房款损失及其他经济损失均由受让方承担，与转让方及经纪会员无关，受让方已付交易服务费、履约保证金不予返还。 </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6、如由于转让方或受让方的原因无法办理的，转让方或受让方自行承担责任。在办理房产权证过户手续过程中所涉及买卖双方应缴纳的税、费，按国家有关规定由转让方与受让方各自承担。</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已知悉：物业管理费从交接次月起由受让方承担。水、电可以重新开户的，相关手续及费用由受让方自行办理，但是否可以重新开户不在转让方合同义务范围内，具体按照交易标的情况和政府相关管理规定执行。</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9、已知悉：交易标的只限于权证核定的面积范围内，不包括标的外部的附属用房、设施等。标的房屋长时间未使用，如有漏水或需维修的情况，均由受让方自理,转让方不承担任何费用和责任。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已知悉：转让方以本次交易标的为抵押物，向上海银行股份有限公司杭州分行进行借款，并已办理了抵押手续。交易标的成交的，成交价款优先归还各交易标的上述借款及相关利息、费用，还款的具体数额由转让方和抵押权人双方确认后通知杭交所，由杭交所直接支付给抵押权人。成交价款不足于清偿各交易标的相应借款及相关利息、费用的，转让方须在杭交所支付给抵押权人后5日内将各交易标的对应的差额部分归还至抵押权人指定帐户，并协助抵押权人收到各交易标的相应借款及相关利息、费用之日起5日内办妥抵押的解除手续。</w:t>
      </w:r>
    </w:p>
    <w:p>
      <w:pPr>
        <w:spacing w:line="360" w:lineRule="auto"/>
        <w:ind w:firstLine="420" w:firstLineChars="200"/>
        <w:rPr>
          <w:rFonts w:hint="eastAsia"/>
          <w:lang w:val="en-US" w:eastAsia="zh-CN"/>
        </w:rPr>
      </w:pPr>
      <w:r>
        <w:rPr>
          <w:rFonts w:hint="eastAsia" w:asciiTheme="minorEastAsia" w:hAnsiTheme="minorEastAsia" w:eastAsiaTheme="minorEastAsia"/>
          <w:szCs w:val="21"/>
        </w:rPr>
        <w:t>11、我方承诺，被确认为受让方后如果选择银行贷款支付交易价款的，同意由杭州产权交易所对我方支付到产金所账户“个人中心-未使用资金”的首付款进行扣除。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、同意按</w:t>
      </w:r>
      <w:r>
        <w:rPr>
          <w:rFonts w:asciiTheme="minorEastAsia" w:hAnsiTheme="minorEastAsia" w:eastAsiaTheme="minorEastAsia"/>
          <w:szCs w:val="21"/>
        </w:rPr>
        <w:t>成交金额的</w:t>
      </w:r>
      <w:r>
        <w:rPr>
          <w:rFonts w:hint="eastAsia" w:asciiTheme="minorEastAsia" w:hAnsiTheme="minorEastAsia" w:eastAsiaTheme="minorEastAsia"/>
          <w:szCs w:val="21"/>
          <w:u w:val="single"/>
          <w:lang w:val="en-US" w:eastAsia="zh-CN"/>
        </w:rPr>
        <w:t>2.5</w:t>
      </w:r>
      <w:r>
        <w:rPr>
          <w:rFonts w:asciiTheme="minorEastAsia" w:hAnsiTheme="minorEastAsia" w:eastAsiaTheme="minorEastAsia"/>
          <w:szCs w:val="21"/>
        </w:rPr>
        <w:t>%</w:t>
      </w:r>
      <w:r>
        <w:rPr>
          <w:rFonts w:hint="eastAsia" w:asciiTheme="minorEastAsia" w:hAnsiTheme="minorEastAsia" w:eastAsiaTheme="minorEastAsia"/>
          <w:szCs w:val="21"/>
        </w:rPr>
        <w:t>交纳</w:t>
      </w:r>
      <w:r>
        <w:rPr>
          <w:rFonts w:asciiTheme="minorEastAsia" w:hAnsiTheme="minorEastAsia" w:eastAsiaTheme="minorEastAsia"/>
          <w:szCs w:val="21"/>
        </w:rPr>
        <w:t>交易服务费。</w:t>
      </w:r>
    </w:p>
    <w:p>
      <w:pPr>
        <w:spacing w:line="360" w:lineRule="auto"/>
        <w:ind w:firstLine="420" w:firstLineChars="200"/>
        <w:rPr>
          <w:rFonts w:asciiTheme="minorEastAsia" w:hAnsiTheme="minorEastAsia" w:eastAsiaTheme="minorEastAsia"/>
          <w:szCs w:val="21"/>
          <w:u w:val="none"/>
        </w:rPr>
      </w:pPr>
      <w:r>
        <w:rPr>
          <w:rFonts w:hint="eastAsia" w:asciiTheme="minorEastAsia" w:hAnsiTheme="minorEastAsia" w:eastAsiaTheme="minorEastAsia"/>
          <w:szCs w:val="21"/>
          <w:u w:val="none"/>
          <w:lang w:val="en-US" w:eastAsia="zh-CN"/>
        </w:rPr>
        <w:t>13</w:t>
      </w:r>
      <w:r>
        <w:rPr>
          <w:rFonts w:asciiTheme="minorEastAsia" w:hAnsiTheme="minorEastAsia" w:eastAsiaTheme="minorEastAsia"/>
          <w:szCs w:val="21"/>
          <w:u w:val="none"/>
        </w:rPr>
        <w:t>、若非</w:t>
      </w:r>
      <w:r>
        <w:rPr>
          <w:rFonts w:hint="eastAsia" w:asciiTheme="minorEastAsia" w:hAnsiTheme="minorEastAsia" w:eastAsiaTheme="minorEastAsia"/>
          <w:szCs w:val="21"/>
          <w:u w:val="none"/>
          <w:lang w:eastAsia="zh-CN"/>
        </w:rPr>
        <w:t>转让方</w:t>
      </w:r>
      <w:r>
        <w:rPr>
          <w:rFonts w:asciiTheme="minorEastAsia" w:hAnsiTheme="minorEastAsia" w:eastAsiaTheme="minorEastAsia"/>
          <w:szCs w:val="21"/>
          <w:u w:val="none"/>
        </w:rPr>
        <w:t>原因，出现以下任一情况时，</w:t>
      </w:r>
      <w:r>
        <w:rPr>
          <w:rFonts w:hint="eastAsia" w:asciiTheme="minorEastAsia" w:hAnsiTheme="minorEastAsia" w:eastAsiaTheme="minorEastAsia"/>
          <w:szCs w:val="21"/>
          <w:u w:val="none"/>
          <w:lang w:eastAsia="zh-CN"/>
        </w:rPr>
        <w:t>转让方</w:t>
      </w:r>
      <w:r>
        <w:rPr>
          <w:rFonts w:asciiTheme="minorEastAsia" w:hAnsiTheme="minorEastAsia" w:eastAsiaTheme="minorEastAsia"/>
          <w:szCs w:val="21"/>
          <w:u w:val="none"/>
        </w:rPr>
        <w:t>有权扣除</w:t>
      </w:r>
      <w:r>
        <w:rPr>
          <w:rFonts w:hint="eastAsia" w:asciiTheme="minorEastAsia" w:hAnsiTheme="minorEastAsia" w:eastAsiaTheme="minorEastAsia"/>
          <w:szCs w:val="21"/>
          <w:u w:val="none"/>
          <w:lang w:eastAsia="zh-CN"/>
        </w:rPr>
        <w:t>意向受让方</w:t>
      </w:r>
      <w:r>
        <w:rPr>
          <w:rFonts w:asciiTheme="minorEastAsia" w:hAnsiTheme="minorEastAsia" w:eastAsiaTheme="minorEastAsia"/>
          <w:szCs w:val="21"/>
          <w:u w:val="none"/>
        </w:rPr>
        <w:t>交纳的交易保证金，先用于补偿</w:t>
      </w:r>
      <w:r>
        <w:rPr>
          <w:rFonts w:hint="eastAsia" w:asciiTheme="minorEastAsia" w:hAnsiTheme="minorEastAsia" w:eastAsiaTheme="minorEastAsia"/>
          <w:szCs w:val="21"/>
          <w:u w:val="none"/>
        </w:rPr>
        <w:t>杭交所</w:t>
      </w:r>
      <w:r>
        <w:rPr>
          <w:rFonts w:asciiTheme="minorEastAsia" w:hAnsiTheme="minorEastAsia" w:eastAsiaTheme="minorEastAsia"/>
          <w:szCs w:val="21"/>
          <w:u w:val="none"/>
        </w:rPr>
        <w:t>及经纪会员的各项服务费，剩余部分作为对</w:t>
      </w:r>
      <w:r>
        <w:rPr>
          <w:rFonts w:hint="eastAsia" w:asciiTheme="minorEastAsia" w:hAnsiTheme="minorEastAsia" w:eastAsiaTheme="minorEastAsia"/>
          <w:szCs w:val="21"/>
          <w:u w:val="none"/>
          <w:lang w:eastAsia="zh-CN"/>
        </w:rPr>
        <w:t>转让方</w:t>
      </w:r>
      <w:r>
        <w:rPr>
          <w:rFonts w:asciiTheme="minorEastAsia" w:hAnsiTheme="minorEastAsia" w:eastAsiaTheme="minorEastAsia"/>
          <w:szCs w:val="21"/>
          <w:u w:val="none"/>
        </w:rPr>
        <w:t>的经济补偿金，交易保证金不足以补偿的，相关方有权按照实际损失继续追诉：</w:t>
      </w:r>
    </w:p>
    <w:p>
      <w:pPr>
        <w:spacing w:line="360" w:lineRule="auto"/>
        <w:ind w:firstLine="420" w:firstLineChars="200"/>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eastAsiaTheme="minorEastAsia"/>
          <w:szCs w:val="21"/>
          <w:u w:val="none"/>
          <w:lang w:eastAsia="zh-CN"/>
        </w:rPr>
        <w:t>意向受让方</w:t>
      </w:r>
      <w:r>
        <w:rPr>
          <w:rFonts w:asciiTheme="minorEastAsia" w:hAnsiTheme="minorEastAsia" w:eastAsiaTheme="minorEastAsia"/>
          <w:szCs w:val="21"/>
          <w:u w:val="none"/>
        </w:rPr>
        <w:t>提交</w:t>
      </w:r>
      <w:r>
        <w:rPr>
          <w:rFonts w:hint="eastAsia" w:asciiTheme="minorEastAsia" w:hAnsiTheme="minorEastAsia" w:eastAsiaTheme="minorEastAsia"/>
          <w:szCs w:val="21"/>
          <w:u w:val="none"/>
          <w:lang w:eastAsia="zh-CN"/>
        </w:rPr>
        <w:t>受让</w:t>
      </w:r>
      <w:r>
        <w:rPr>
          <w:rFonts w:asciiTheme="minorEastAsia" w:hAnsiTheme="minorEastAsia" w:eastAsiaTheme="minorEastAsia"/>
          <w:szCs w:val="21"/>
          <w:u w:val="none"/>
        </w:rPr>
        <w:t>申请并交纳交易保证金后单方撤回</w:t>
      </w:r>
      <w:r>
        <w:rPr>
          <w:rFonts w:hint="eastAsia" w:asciiTheme="minorEastAsia" w:hAnsiTheme="minorEastAsia" w:eastAsiaTheme="minorEastAsia"/>
          <w:szCs w:val="21"/>
          <w:u w:val="none"/>
          <w:lang w:eastAsia="zh-CN"/>
        </w:rPr>
        <w:t>受让</w:t>
      </w:r>
      <w:r>
        <w:rPr>
          <w:rFonts w:asciiTheme="minorEastAsia" w:hAnsiTheme="minorEastAsia" w:eastAsiaTheme="minorEastAsia"/>
          <w:szCs w:val="21"/>
          <w:u w:val="none"/>
        </w:rPr>
        <w:t>申请的；</w:t>
      </w:r>
    </w:p>
    <w:p>
      <w:pPr>
        <w:spacing w:line="360" w:lineRule="auto"/>
        <w:ind w:firstLine="420" w:firstLineChars="200"/>
        <w:rPr>
          <w:rFonts w:asciiTheme="minorEastAsia" w:hAnsiTheme="minorEastAsia" w:eastAsiaTheme="minorEastAsia"/>
          <w:szCs w:val="21"/>
          <w:u w:val="none"/>
        </w:rPr>
      </w:pPr>
      <w:r>
        <w:rPr>
          <w:rFonts w:hint="eastAsia" w:asciiTheme="minorEastAsia" w:hAnsiTheme="minorEastAsia" w:eastAsiaTheme="minorEastAsia"/>
          <w:szCs w:val="21"/>
          <w:u w:val="none"/>
        </w:rPr>
        <w:t>（2）产生符合条件</w:t>
      </w:r>
      <w:r>
        <w:rPr>
          <w:rFonts w:asciiTheme="minorEastAsia" w:hAnsiTheme="minorEastAsia" w:eastAsiaTheme="minorEastAsia"/>
          <w:szCs w:val="21"/>
          <w:u w:val="none"/>
        </w:rPr>
        <w:t>的</w:t>
      </w:r>
      <w:r>
        <w:rPr>
          <w:rFonts w:hint="eastAsia" w:asciiTheme="minorEastAsia" w:hAnsiTheme="minorEastAsia" w:eastAsiaTheme="minorEastAsia"/>
          <w:szCs w:val="21"/>
          <w:u w:val="none"/>
          <w:lang w:eastAsia="zh-CN"/>
        </w:rPr>
        <w:t>意向受让方</w:t>
      </w:r>
      <w:r>
        <w:rPr>
          <w:rFonts w:asciiTheme="minorEastAsia" w:hAnsiTheme="minorEastAsia" w:eastAsiaTheme="minorEastAsia"/>
          <w:szCs w:val="21"/>
          <w:u w:val="none"/>
        </w:rPr>
        <w:t>后，各</w:t>
      </w:r>
      <w:r>
        <w:rPr>
          <w:rFonts w:hint="eastAsia" w:asciiTheme="minorEastAsia" w:hAnsiTheme="minorEastAsia" w:eastAsiaTheme="minorEastAsia"/>
          <w:szCs w:val="21"/>
          <w:u w:val="none"/>
          <w:lang w:eastAsia="zh-CN"/>
        </w:rPr>
        <w:t>意向受让方</w:t>
      </w:r>
      <w:r>
        <w:rPr>
          <w:rFonts w:asciiTheme="minorEastAsia" w:hAnsiTheme="minorEastAsia" w:eastAsiaTheme="minorEastAsia"/>
          <w:szCs w:val="21"/>
          <w:u w:val="none"/>
        </w:rPr>
        <w:t>在竞价期间均不报价的；</w:t>
      </w:r>
    </w:p>
    <w:p>
      <w:pPr>
        <w:spacing w:line="360" w:lineRule="auto"/>
        <w:ind w:firstLine="420" w:firstLineChars="200"/>
        <w:rPr>
          <w:rFonts w:asciiTheme="minorEastAsia" w:hAnsiTheme="minorEastAsia" w:eastAsiaTheme="minorEastAsia"/>
          <w:szCs w:val="21"/>
          <w:u w:val="none"/>
        </w:rPr>
      </w:pPr>
      <w:r>
        <w:rPr>
          <w:rFonts w:hint="eastAsia" w:asciiTheme="minorEastAsia" w:hAnsiTheme="minorEastAsia" w:eastAsiaTheme="minorEastAsia"/>
          <w:szCs w:val="21"/>
          <w:u w:val="none"/>
        </w:rPr>
        <w:t>（3）</w:t>
      </w:r>
      <w:r>
        <w:rPr>
          <w:rFonts w:asciiTheme="minorEastAsia" w:hAnsiTheme="minorEastAsia" w:eastAsiaTheme="minorEastAsia"/>
          <w:szCs w:val="21"/>
          <w:u w:val="none"/>
        </w:rPr>
        <w:t>在被确</w:t>
      </w:r>
      <w:r>
        <w:rPr>
          <w:rFonts w:hint="eastAsia" w:asciiTheme="minorEastAsia" w:hAnsiTheme="minorEastAsia" w:eastAsiaTheme="minorEastAsia"/>
          <w:szCs w:val="21"/>
          <w:u w:val="none"/>
        </w:rPr>
        <w:t>定</w:t>
      </w:r>
      <w:r>
        <w:rPr>
          <w:rFonts w:asciiTheme="minorEastAsia" w:hAnsiTheme="minorEastAsia" w:eastAsiaTheme="minorEastAsia"/>
          <w:szCs w:val="21"/>
          <w:u w:val="none"/>
        </w:rPr>
        <w:t>为</w:t>
      </w:r>
      <w:r>
        <w:rPr>
          <w:rFonts w:hint="eastAsia" w:asciiTheme="minorEastAsia" w:hAnsiTheme="minorEastAsia" w:eastAsiaTheme="minorEastAsia"/>
          <w:szCs w:val="21"/>
          <w:u w:val="none"/>
          <w:lang w:eastAsia="zh-CN"/>
        </w:rPr>
        <w:t>受让方</w:t>
      </w:r>
      <w:r>
        <w:rPr>
          <w:rFonts w:asciiTheme="minorEastAsia" w:hAnsiTheme="minorEastAsia" w:eastAsiaTheme="minorEastAsia"/>
          <w:szCs w:val="21"/>
          <w:u w:val="none"/>
        </w:rPr>
        <w:t>后未按约定签署</w:t>
      </w:r>
      <w:r>
        <w:rPr>
          <w:rFonts w:hint="eastAsia" w:asciiTheme="minorEastAsia" w:hAnsiTheme="minorEastAsia" w:eastAsiaTheme="minorEastAsia"/>
          <w:szCs w:val="21"/>
          <w:u w:val="none"/>
          <w:lang w:eastAsia="zh-CN"/>
        </w:rPr>
        <w:t>《资产交易合同》</w:t>
      </w:r>
      <w:r>
        <w:rPr>
          <w:rFonts w:asciiTheme="minorEastAsia" w:hAnsiTheme="minorEastAsia" w:eastAsiaTheme="minorEastAsia"/>
          <w:szCs w:val="21"/>
          <w:u w:val="none"/>
        </w:rPr>
        <w:t>的或未按约定支付交易价款的；</w:t>
      </w:r>
    </w:p>
    <w:p>
      <w:pPr>
        <w:spacing w:line="360" w:lineRule="auto"/>
        <w:ind w:firstLine="420" w:firstLineChars="200"/>
        <w:rPr>
          <w:rFonts w:asciiTheme="minorEastAsia" w:hAnsiTheme="minorEastAsia" w:eastAsiaTheme="minorEastAsia"/>
          <w:szCs w:val="21"/>
          <w:u w:val="none"/>
        </w:rPr>
      </w:pPr>
      <w:r>
        <w:rPr>
          <w:rFonts w:hint="eastAsia" w:asciiTheme="minorEastAsia" w:hAnsiTheme="minorEastAsia" w:eastAsiaTheme="minorEastAsia"/>
          <w:szCs w:val="21"/>
          <w:u w:val="none"/>
        </w:rPr>
        <w:t>（4）</w:t>
      </w:r>
      <w:r>
        <w:rPr>
          <w:rFonts w:hint="eastAsia" w:asciiTheme="minorEastAsia" w:hAnsiTheme="minorEastAsia" w:eastAsiaTheme="minorEastAsia"/>
          <w:szCs w:val="21"/>
          <w:u w:val="none"/>
          <w:lang w:eastAsia="zh-CN"/>
        </w:rPr>
        <w:t>意向受让方</w:t>
      </w:r>
      <w:r>
        <w:rPr>
          <w:rFonts w:asciiTheme="minorEastAsia" w:hAnsiTheme="minorEastAsia" w:eastAsiaTheme="minorEastAsia"/>
          <w:szCs w:val="21"/>
          <w:u w:val="none"/>
        </w:rPr>
        <w:t>未履行书面承诺事项的；</w:t>
      </w:r>
    </w:p>
    <w:p>
      <w:pPr>
        <w:spacing w:line="360" w:lineRule="auto"/>
        <w:ind w:firstLine="420" w:firstLineChars="200"/>
        <w:rPr>
          <w:rFonts w:hint="eastAsia" w:asciiTheme="minorEastAsia" w:hAnsiTheme="minorEastAsia" w:eastAsiaTheme="minorEastAsia"/>
          <w:szCs w:val="21"/>
          <w:u w:val="none"/>
          <w:lang w:val="en-US" w:eastAsia="zh-CN"/>
        </w:rPr>
      </w:pPr>
      <w:r>
        <w:rPr>
          <w:rFonts w:asciiTheme="minorEastAsia" w:hAnsiTheme="minorEastAsia" w:eastAsiaTheme="minorEastAsia"/>
          <w:szCs w:val="21"/>
          <w:u w:val="none"/>
        </w:rPr>
        <w:t>（5）</w:t>
      </w:r>
      <w:r>
        <w:rPr>
          <w:rFonts w:hint="eastAsia" w:asciiTheme="minorEastAsia" w:hAnsiTheme="minorEastAsia" w:eastAsiaTheme="minorEastAsia"/>
          <w:szCs w:val="21"/>
          <w:u w:val="none"/>
        </w:rPr>
        <w:t>存在其他违反交易规则情形的</w:t>
      </w:r>
      <w:r>
        <w:rPr>
          <w:rFonts w:asciiTheme="minorEastAsia" w:hAnsiTheme="minorEastAsia" w:eastAsiaTheme="minorEastAsia"/>
          <w:szCs w:val="21"/>
          <w:u w:val="none"/>
        </w:rPr>
        <w:t>。</w:t>
      </w:r>
      <w:r>
        <w:rPr>
          <w:rFonts w:hint="eastAsia" w:asciiTheme="minorEastAsia" w:hAnsiTheme="minorEastAsia" w:eastAsiaTheme="minorEastAsia"/>
          <w:szCs w:val="21"/>
          <w:u w:val="none"/>
          <w:lang w:val="en-US" w:eastAsia="zh-CN"/>
        </w:rPr>
        <w:t xml:space="preserve">           </w:t>
      </w:r>
    </w:p>
    <w:p>
      <w:pPr>
        <w:spacing w:line="360" w:lineRule="auto"/>
        <w:ind w:firstLine="420" w:firstLineChars="200"/>
        <w:rPr>
          <w:rFonts w:hint="eastAsia" w:asciiTheme="minorEastAsia" w:hAnsiTheme="minorEastAsia" w:eastAsiaTheme="minorEastAsia"/>
          <w:szCs w:val="21"/>
          <w:u w:val="none"/>
          <w:lang w:val="en-US" w:eastAsia="zh-CN"/>
        </w:rPr>
      </w:pPr>
    </w:p>
    <w:p>
      <w:pPr>
        <w:spacing w:line="360" w:lineRule="auto"/>
        <w:ind w:firstLine="420" w:firstLineChars="200"/>
        <w:rPr>
          <w:rFonts w:hint="eastAsia" w:asciiTheme="minorEastAsia" w:hAnsiTheme="minorEastAsia" w:eastAsiaTheme="minorEastAsia"/>
          <w:szCs w:val="21"/>
          <w:u w:val="none"/>
          <w:lang w:val="en-US" w:eastAsia="zh-CN"/>
        </w:rPr>
      </w:pPr>
    </w:p>
    <w:p>
      <w:pPr>
        <w:spacing w:line="360" w:lineRule="auto"/>
        <w:ind w:firstLine="420" w:firstLineChars="200"/>
        <w:rPr>
          <w:rFonts w:hint="eastAsia" w:asciiTheme="minorEastAsia" w:hAnsiTheme="minorEastAsia" w:eastAsiaTheme="minorEastAsia"/>
          <w:szCs w:val="21"/>
          <w:u w:val="none"/>
          <w:lang w:val="en-US" w:eastAsia="zh-CN"/>
        </w:rPr>
      </w:pPr>
    </w:p>
    <w:p>
      <w:pPr>
        <w:spacing w:line="360" w:lineRule="auto"/>
        <w:ind w:firstLine="5250" w:firstLineChars="2500"/>
        <w:rPr>
          <w:rFonts w:hint="eastAsia" w:asciiTheme="minorEastAsia" w:hAnsiTheme="minorEastAsia" w:eastAsiaTheme="minorEastAsia"/>
          <w:szCs w:val="21"/>
        </w:rPr>
      </w:pPr>
      <w:r>
        <w:rPr>
          <w:rFonts w:hint="eastAsia" w:asciiTheme="minorEastAsia" w:hAnsiTheme="minorEastAsia" w:eastAsiaTheme="minorEastAsia"/>
          <w:szCs w:val="21"/>
          <w:u w:val="none"/>
          <w:lang w:val="en-US" w:eastAsia="zh-CN"/>
        </w:rPr>
        <w:t xml:space="preserve">    </w:t>
      </w:r>
      <w:r>
        <w:rPr>
          <w:rFonts w:hint="eastAsia" w:asciiTheme="minorEastAsia" w:hAnsiTheme="minorEastAsia" w:eastAsiaTheme="minorEastAsia"/>
          <w:szCs w:val="21"/>
          <w:lang w:eastAsia="zh-CN"/>
        </w:rPr>
        <w:t>意向受让方</w:t>
      </w:r>
      <w:r>
        <w:rPr>
          <w:rFonts w:hint="eastAsia" w:asciiTheme="minorEastAsia" w:hAnsiTheme="minorEastAsia" w:eastAsiaTheme="minorEastAsia"/>
          <w:szCs w:val="21"/>
        </w:rPr>
        <w:t xml:space="preserve">（签章）：    </w:t>
      </w:r>
    </w:p>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104C24"/>
    <w:rsid w:val="01176457"/>
    <w:rsid w:val="02262A1D"/>
    <w:rsid w:val="025F75ED"/>
    <w:rsid w:val="040C2158"/>
    <w:rsid w:val="056622BB"/>
    <w:rsid w:val="06004B55"/>
    <w:rsid w:val="1162550F"/>
    <w:rsid w:val="13114F4B"/>
    <w:rsid w:val="13556AB8"/>
    <w:rsid w:val="13E143C6"/>
    <w:rsid w:val="16560761"/>
    <w:rsid w:val="1840606E"/>
    <w:rsid w:val="18490C08"/>
    <w:rsid w:val="18A2439A"/>
    <w:rsid w:val="19E60771"/>
    <w:rsid w:val="242448EE"/>
    <w:rsid w:val="28044415"/>
    <w:rsid w:val="2A633C1D"/>
    <w:rsid w:val="2A7855E9"/>
    <w:rsid w:val="350D3D84"/>
    <w:rsid w:val="35697C42"/>
    <w:rsid w:val="376510EF"/>
    <w:rsid w:val="37E048FD"/>
    <w:rsid w:val="380269FA"/>
    <w:rsid w:val="38033660"/>
    <w:rsid w:val="3920525B"/>
    <w:rsid w:val="3CBE6C6C"/>
    <w:rsid w:val="40473695"/>
    <w:rsid w:val="412C2DF2"/>
    <w:rsid w:val="4301749E"/>
    <w:rsid w:val="443B2C48"/>
    <w:rsid w:val="4547185D"/>
    <w:rsid w:val="4A2B4FC6"/>
    <w:rsid w:val="4ADD636E"/>
    <w:rsid w:val="4C5063FD"/>
    <w:rsid w:val="4E83690E"/>
    <w:rsid w:val="54BF3748"/>
    <w:rsid w:val="55774F30"/>
    <w:rsid w:val="57B139AA"/>
    <w:rsid w:val="58621D2E"/>
    <w:rsid w:val="5F54121C"/>
    <w:rsid w:val="60C56D57"/>
    <w:rsid w:val="61CC7DD6"/>
    <w:rsid w:val="62FA3B69"/>
    <w:rsid w:val="63CB318E"/>
    <w:rsid w:val="65F52D3E"/>
    <w:rsid w:val="6648248D"/>
    <w:rsid w:val="6661717D"/>
    <w:rsid w:val="682320FD"/>
    <w:rsid w:val="685509DA"/>
    <w:rsid w:val="6CCC4A60"/>
    <w:rsid w:val="6F7E6F1B"/>
    <w:rsid w:val="70BC1D48"/>
    <w:rsid w:val="71BF1C2A"/>
    <w:rsid w:val="72CD0ECE"/>
    <w:rsid w:val="73FE4C11"/>
    <w:rsid w:val="79BE1358"/>
    <w:rsid w:val="79E423F6"/>
    <w:rsid w:val="7A762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1400"/>
      </w:tabs>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Times New Roman" w:hAnsi="Times New Roman" w:eastAsia="宋体" w:cs="Times New Roman"/>
      <w:sz w:val="18"/>
      <w:szCs w:val="18"/>
    </w:rPr>
  </w:style>
  <w:style w:type="character" w:customStyle="1" w:styleId="9">
    <w:name w:val="页脚 Char"/>
    <w:basedOn w:val="7"/>
    <w:link w:val="4"/>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774</Words>
  <Characters>801</Characters>
  <Lines>8</Lines>
  <Paragraphs>2</Paragraphs>
  <TotalTime>0</TotalTime>
  <ScaleCrop>false</ScaleCrop>
  <LinksUpToDate>false</LinksUpToDate>
  <CharactersWithSpaces>894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2021-01-05T02:48:19Z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