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杭州专用汽车有限公司单户债权</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 xml:space="preserve"> HJS2021ZC05</w:t>
      </w:r>
      <w:r>
        <w:rPr>
          <w:rFonts w:hint="eastAsia" w:asciiTheme="minorEastAsia" w:hAnsiTheme="minorEastAsia" w:eastAsiaTheme="minorEastAsia"/>
          <w:szCs w:val="21"/>
          <w:u w:val="single"/>
          <w:lang w:val="en-US" w:eastAsia="zh-CN"/>
        </w:rPr>
        <w:t>31</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widowControl/>
        <w:tabs>
          <w:tab w:val="left" w:pos="6975"/>
        </w:tabs>
        <w:spacing w:line="360" w:lineRule="auto"/>
        <w:ind w:firstLine="420" w:firstLineChars="200"/>
        <w:jc w:val="left"/>
        <w:rPr>
          <w:rFonts w:hint="eastAsia" w:asciiTheme="minorEastAsia" w:hAnsiTheme="minorEastAsia"/>
          <w:szCs w:val="21"/>
        </w:rPr>
      </w:pPr>
      <w:r>
        <w:rPr>
          <w:rFonts w:hint="eastAsia" w:asciiTheme="minorEastAsia" w:hAnsiTheme="minorEastAsia"/>
          <w:szCs w:val="21"/>
        </w:rPr>
        <w:t>3、</w:t>
      </w:r>
      <w:r>
        <w:rPr>
          <w:rFonts w:hint="eastAsia" w:asciiTheme="minorEastAsia" w:hAnsiTheme="minorEastAsia"/>
          <w:szCs w:val="21"/>
          <w:lang w:val="en-US" w:eastAsia="zh-CN"/>
        </w:rPr>
        <w:t>我方已知悉</w:t>
      </w:r>
      <w:r>
        <w:rPr>
          <w:rFonts w:hint="eastAsia" w:asciiTheme="minorEastAsia" w:hAnsiTheme="minorEastAsia"/>
          <w:szCs w:val="21"/>
        </w:rPr>
        <w:t>债权本金、利息、费用、担保情况及诉讼情况详见债权清单。关于本债权的具体情况，需</w:t>
      </w:r>
      <w:r>
        <w:rPr>
          <w:rFonts w:hint="eastAsia" w:asciiTheme="minorEastAsia" w:hAnsiTheme="minorEastAsia"/>
          <w:szCs w:val="21"/>
          <w:lang w:val="en-US" w:eastAsia="zh-CN"/>
        </w:rPr>
        <w:t>我</w:t>
      </w:r>
      <w:r>
        <w:rPr>
          <w:rFonts w:hint="eastAsia" w:asciiTheme="minorEastAsia" w:hAnsiTheme="minorEastAsia"/>
          <w:szCs w:val="21"/>
        </w:rPr>
        <w:t>方自行尽调并进行价值判断，转让方及杭交所对未披露事宜不承担相关责任和风险。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同意在被确定为受让方次日起3个工作日内按照杭交所要求提供报名时上传的主体资格证明等相关文件原件完成确认和签署《成交通知书》、交易记录，并按照转让方要求3个工作日内完成确认和签署《</w:t>
      </w:r>
      <w:r>
        <w:rPr>
          <w:rFonts w:hint="eastAsia" w:asciiTheme="minorEastAsia" w:hAnsiTheme="minorEastAsia" w:eastAsiaTheme="minorEastAsia"/>
          <w:szCs w:val="21"/>
          <w:lang w:eastAsia="zh-CN"/>
        </w:rPr>
        <w:t>债权转让合同</w:t>
      </w:r>
      <w:r>
        <w:rPr>
          <w:rFonts w:hint="eastAsia" w:asciiTheme="minorEastAsia" w:hAnsiTheme="minorEastAsia" w:eastAsiaTheme="minorEastAsia"/>
          <w:szCs w:val="21"/>
        </w:rPr>
        <w:t>》及相关合同文件。。</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我方同意在《债权转让合同》签署次日起2个工作日内向杭交所指定账户一次性支付交易价款（《债权转让合同》签署当日，其交纳的交易保证金冲抵转为履约保证金，待应支付的剩余款项全部到账后，履约保证金再转为交易价款的一部分）</w:t>
      </w:r>
      <w:r>
        <w:rPr>
          <w:rFonts w:hint="eastAsia" w:asciiTheme="minorEastAsia" w:hAnsiTheme="minorEastAsia" w:eastAsiaTheme="minorEastAsia"/>
          <w:szCs w:val="21"/>
        </w:rPr>
        <w:t>。</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6、我方</w:t>
      </w:r>
      <w:r>
        <w:rPr>
          <w:rFonts w:hint="eastAsia" w:asciiTheme="minorEastAsia" w:hAnsiTheme="minorEastAsia" w:eastAsiaTheme="minorEastAsia"/>
          <w:szCs w:val="21"/>
        </w:rPr>
        <w:t>同意对拟受让债权（包括所涉的诉讼、执行等情况）进行了充分的调查与了解，并对拟受让债权的保证情况均做了充分了解并知情，愿意按现状受让该债权，知悉并接受所有可能的瑕疵、风险。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7、我方</w:t>
      </w:r>
      <w:r>
        <w:rPr>
          <w:rFonts w:hint="eastAsia" w:asciiTheme="minorEastAsia" w:hAnsiTheme="minorEastAsia" w:eastAsiaTheme="minorEastAsia"/>
          <w:szCs w:val="21"/>
        </w:rPr>
        <w:t>同意</w:t>
      </w:r>
      <w:r>
        <w:rPr>
          <w:rFonts w:hint="eastAsia" w:asciiTheme="minorEastAsia" w:hAnsiTheme="minorEastAsia" w:eastAsiaTheme="minorEastAsia"/>
          <w:szCs w:val="21"/>
          <w:lang w:val="en-US" w:eastAsia="zh-CN"/>
        </w:rPr>
        <w:t>已</w:t>
      </w:r>
      <w:r>
        <w:rPr>
          <w:rFonts w:hint="eastAsia" w:asciiTheme="minorEastAsia" w:hAnsiTheme="minorEastAsia" w:eastAsiaTheme="minorEastAsia"/>
          <w:szCs w:val="21"/>
        </w:rPr>
        <w:t>对照本债权转让信息披露公告所列的受让方资格条件，已对自身的资格条件进行核查，符合本项目受让方的主体资格条件，且与债务企业无任何关联关系，决定申请受让本标的，并自行承担本项目受让不能的全部后果，包括费用、风险和损失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8、我方</w:t>
      </w:r>
      <w:r>
        <w:rPr>
          <w:rFonts w:hint="eastAsia" w:asciiTheme="minorEastAsia" w:hAnsiTheme="minorEastAsia" w:eastAsiaTheme="minorEastAsia"/>
          <w:szCs w:val="21"/>
        </w:rPr>
        <w:t>同意杭交所在经转让方申请次日起3个工作日内将受让方已交纳的交易价款全部划转至转让方指定账户。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w:t>
      </w:r>
      <w:bookmarkStart w:id="0" w:name="_GoBack"/>
      <w:bookmarkEnd w:id="0"/>
      <w:r>
        <w:rPr>
          <w:rFonts w:asciiTheme="minorEastAsia" w:hAnsiTheme="minorEastAsia" w:eastAsiaTheme="minorEastAsia"/>
          <w:szCs w:val="21"/>
        </w:rPr>
        <w:t>、</w:t>
      </w:r>
      <w:r>
        <w:rPr>
          <w:rFonts w:hint="eastAsia" w:asciiTheme="minorEastAsia" w:hAnsiTheme="minorEastAsia" w:eastAsiaTheme="minorEastAsia"/>
          <w:szCs w:val="21"/>
        </w:rPr>
        <w:t>若非转让方原因，出现以下任一情况时，意向受让方交纳的保证金不予退还，先用于补偿杭交所的服务费，剩余部分作为对转让方的经济补偿金，保证金不足以补偿的，相关方有权按照实际损失继续追诉：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（3）在被确定为受让方后未按约定时间签署《成交通知书》、交易记录或未按照转让方要求完成确认和签署《</w:t>
      </w:r>
      <w:r>
        <w:rPr>
          <w:rFonts w:hint="eastAsia" w:asciiTheme="minorEastAsia" w:hAnsiTheme="minorEastAsia" w:eastAsiaTheme="minorEastAsia"/>
          <w:szCs w:val="21"/>
          <w:lang w:eastAsia="zh-CN"/>
        </w:rPr>
        <w:t>债权转让合同</w:t>
      </w:r>
      <w:r>
        <w:rPr>
          <w:rFonts w:hint="eastAsia" w:asciiTheme="minorEastAsia" w:hAnsiTheme="minorEastAsia" w:eastAsiaTheme="minorEastAsia"/>
          <w:szCs w:val="21"/>
        </w:rPr>
        <w:t>》及相关合同文件的；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02743"/>
    <w:rsid w:val="000119B9"/>
    <w:rsid w:val="0003337E"/>
    <w:rsid w:val="000D2E12"/>
    <w:rsid w:val="000F4BB9"/>
    <w:rsid w:val="00143D8A"/>
    <w:rsid w:val="001471DC"/>
    <w:rsid w:val="001B6DAD"/>
    <w:rsid w:val="0020310B"/>
    <w:rsid w:val="002278BB"/>
    <w:rsid w:val="002524C5"/>
    <w:rsid w:val="002526A0"/>
    <w:rsid w:val="00255411"/>
    <w:rsid w:val="00274544"/>
    <w:rsid w:val="002C459B"/>
    <w:rsid w:val="003229C2"/>
    <w:rsid w:val="00347F74"/>
    <w:rsid w:val="003A2F6F"/>
    <w:rsid w:val="003B02F1"/>
    <w:rsid w:val="003D5E8E"/>
    <w:rsid w:val="003E079C"/>
    <w:rsid w:val="00413930"/>
    <w:rsid w:val="00430675"/>
    <w:rsid w:val="004B3532"/>
    <w:rsid w:val="004C246D"/>
    <w:rsid w:val="004D1B74"/>
    <w:rsid w:val="004E1479"/>
    <w:rsid w:val="004E3107"/>
    <w:rsid w:val="004F3BEF"/>
    <w:rsid w:val="00503879"/>
    <w:rsid w:val="00532E43"/>
    <w:rsid w:val="0055051A"/>
    <w:rsid w:val="00627BE3"/>
    <w:rsid w:val="00662215"/>
    <w:rsid w:val="006F12F9"/>
    <w:rsid w:val="00737286"/>
    <w:rsid w:val="007847DD"/>
    <w:rsid w:val="00790D21"/>
    <w:rsid w:val="007E4EDD"/>
    <w:rsid w:val="00810B54"/>
    <w:rsid w:val="0084282E"/>
    <w:rsid w:val="00884F8A"/>
    <w:rsid w:val="008B6630"/>
    <w:rsid w:val="008D6F00"/>
    <w:rsid w:val="008D72E8"/>
    <w:rsid w:val="00906FAC"/>
    <w:rsid w:val="009264FF"/>
    <w:rsid w:val="009343C9"/>
    <w:rsid w:val="00934A3A"/>
    <w:rsid w:val="00936428"/>
    <w:rsid w:val="009568E9"/>
    <w:rsid w:val="0096235F"/>
    <w:rsid w:val="009702DB"/>
    <w:rsid w:val="009733B3"/>
    <w:rsid w:val="00985F46"/>
    <w:rsid w:val="00995BD3"/>
    <w:rsid w:val="009A0633"/>
    <w:rsid w:val="009A39B8"/>
    <w:rsid w:val="009A637C"/>
    <w:rsid w:val="009B1657"/>
    <w:rsid w:val="009F646A"/>
    <w:rsid w:val="00A0751C"/>
    <w:rsid w:val="00A11F15"/>
    <w:rsid w:val="00A24DD0"/>
    <w:rsid w:val="00A3579B"/>
    <w:rsid w:val="00A51B20"/>
    <w:rsid w:val="00A535FF"/>
    <w:rsid w:val="00A53E81"/>
    <w:rsid w:val="00A662FA"/>
    <w:rsid w:val="00A96775"/>
    <w:rsid w:val="00AA4243"/>
    <w:rsid w:val="00AF7180"/>
    <w:rsid w:val="00AF77C7"/>
    <w:rsid w:val="00B15A11"/>
    <w:rsid w:val="00B170BB"/>
    <w:rsid w:val="00B22D75"/>
    <w:rsid w:val="00B36433"/>
    <w:rsid w:val="00B50F83"/>
    <w:rsid w:val="00B902EB"/>
    <w:rsid w:val="00B91182"/>
    <w:rsid w:val="00B923AA"/>
    <w:rsid w:val="00BE797D"/>
    <w:rsid w:val="00BF6F97"/>
    <w:rsid w:val="00C02F3D"/>
    <w:rsid w:val="00C07B7D"/>
    <w:rsid w:val="00C2125E"/>
    <w:rsid w:val="00C300A5"/>
    <w:rsid w:val="00C726A1"/>
    <w:rsid w:val="00C80243"/>
    <w:rsid w:val="00C85BC7"/>
    <w:rsid w:val="00C90BE8"/>
    <w:rsid w:val="00CB5B8C"/>
    <w:rsid w:val="00D56D57"/>
    <w:rsid w:val="00DB119D"/>
    <w:rsid w:val="00DB69D2"/>
    <w:rsid w:val="00DD7C6E"/>
    <w:rsid w:val="00E00E55"/>
    <w:rsid w:val="00E05D91"/>
    <w:rsid w:val="00E252EE"/>
    <w:rsid w:val="00E414F8"/>
    <w:rsid w:val="00E45FDC"/>
    <w:rsid w:val="00E60BD5"/>
    <w:rsid w:val="00E65ED2"/>
    <w:rsid w:val="00EC2692"/>
    <w:rsid w:val="00ED081A"/>
    <w:rsid w:val="00ED4E9F"/>
    <w:rsid w:val="00ED5698"/>
    <w:rsid w:val="00EF62AF"/>
    <w:rsid w:val="00F06BEC"/>
    <w:rsid w:val="00F47654"/>
    <w:rsid w:val="00F94CD4"/>
    <w:rsid w:val="00FA0343"/>
    <w:rsid w:val="00FA6AB7"/>
    <w:rsid w:val="00FD542B"/>
    <w:rsid w:val="0DE7639F"/>
    <w:rsid w:val="1152096D"/>
    <w:rsid w:val="13D239C3"/>
    <w:rsid w:val="14F90FC3"/>
    <w:rsid w:val="16E418A6"/>
    <w:rsid w:val="1DFC2928"/>
    <w:rsid w:val="1F1C42F8"/>
    <w:rsid w:val="31F070E9"/>
    <w:rsid w:val="35772735"/>
    <w:rsid w:val="35C90AA6"/>
    <w:rsid w:val="3E034195"/>
    <w:rsid w:val="48D50828"/>
    <w:rsid w:val="4DF23F23"/>
    <w:rsid w:val="65712EF0"/>
    <w:rsid w:val="6BC42018"/>
    <w:rsid w:val="7FFE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uiPriority w:val="99"/>
    <w:rPr>
      <w:rFonts w:hint="default" w:ascii="monospace" w:hAnsi="monospace" w:eastAsia="monospace" w:cs="monospace"/>
      <w:sz w:val="21"/>
      <w:szCs w:val="21"/>
    </w:rPr>
  </w:style>
  <w:style w:type="character" w:styleId="13">
    <w:name w:val="HTML Sample"/>
    <w:basedOn w:val="6"/>
    <w:semiHidden/>
    <w:unhideWhenUsed/>
    <w:uiPriority w:val="99"/>
    <w:rPr>
      <w:rFonts w:ascii="monospace" w:hAnsi="monospace" w:eastAsia="monospace" w:cs="monospace"/>
      <w:sz w:val="21"/>
      <w:szCs w:val="21"/>
    </w:rPr>
  </w:style>
  <w:style w:type="character" w:customStyle="1" w:styleId="14">
    <w:name w:val="页眉 Char"/>
    <w:basedOn w:val="6"/>
    <w:link w:val="3"/>
    <w:semiHidden/>
    <w:qFormat/>
    <w:uiPriority w:val="99"/>
    <w:rPr>
      <w:rFonts w:ascii="Times New Roman" w:hAnsi="Times New Roman" w:eastAsia="宋体" w:cs="Times New Roman"/>
      <w:sz w:val="18"/>
      <w:szCs w:val="18"/>
    </w:rPr>
  </w:style>
  <w:style w:type="character" w:customStyle="1" w:styleId="15">
    <w:name w:val="页脚 Char"/>
    <w:basedOn w:val="6"/>
    <w:link w:val="2"/>
    <w:semiHidden/>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uiPriority w:val="0"/>
    <w:rPr>
      <w:sz w:val="19"/>
      <w:szCs w:val="19"/>
    </w:rPr>
  </w:style>
  <w:style w:type="character" w:customStyle="1" w:styleId="18">
    <w:name w:val="not([class*=suffix])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1163</Characters>
  <Lines>9</Lines>
  <Paragraphs>2</Paragraphs>
  <TotalTime>1</TotalTime>
  <ScaleCrop>false</ScaleCrop>
  <LinksUpToDate>false</LinksUpToDate>
  <CharactersWithSpaces>1365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CX</cp:lastModifiedBy>
  <dcterms:modified xsi:type="dcterms:W3CDTF">2021-05-25T06:35:51Z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23D65D02958E4ED9AFE08ACE253FE249</vt:lpwstr>
  </property>
</Properties>
</file>