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jc w:val="center"/>
        <w:rPr>
          <w:rFonts w:asciiTheme="minorEastAsia" w:hAnsiTheme="minorEastAsia" w:eastAsiaTheme="minorEastAsia"/>
          <w:b/>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杭州农村综合</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Theme="minorEastAsia" w:hAnsiTheme="minorEastAsia" w:eastAsiaTheme="minorEastAsia"/>
          <w:szCs w:val="21"/>
        </w:rPr>
        <w:t>杭州市拱墅区石祥路场地1年租赁权</w:t>
      </w:r>
      <w:r>
        <w:rPr>
          <w:rFonts w:hint="eastAsia" w:asciiTheme="minorEastAsia" w:hAnsiTheme="minorEastAsia" w:eastAsiaTheme="minorEastAsia"/>
          <w:szCs w:val="21"/>
          <w:u w:val="single"/>
        </w:rPr>
        <w:t>（标的编号：</w:t>
      </w:r>
      <w:r>
        <w:rPr>
          <w:rFonts w:hint="eastAsia" w:ascii="宋体" w:hAnsi="宋体"/>
          <w:szCs w:val="21"/>
          <w:u w:val="single"/>
        </w:rPr>
        <w:t>HJS202</w:t>
      </w:r>
      <w:r>
        <w:rPr>
          <w:rFonts w:hint="eastAsia" w:ascii="宋体" w:hAnsi="宋体"/>
          <w:szCs w:val="21"/>
          <w:u w:val="single"/>
          <w:lang w:val="en-US" w:eastAsia="zh-CN"/>
        </w:rPr>
        <w:t>1</w:t>
      </w:r>
      <w:r>
        <w:rPr>
          <w:rFonts w:hint="eastAsia" w:ascii="宋体" w:hAnsi="宋体"/>
          <w:szCs w:val="21"/>
          <w:u w:val="single"/>
        </w:rPr>
        <w:t>NC</w:t>
      </w:r>
      <w:r>
        <w:rPr>
          <w:rFonts w:hint="eastAsia" w:ascii="宋体" w:hAnsi="宋体"/>
          <w:szCs w:val="21"/>
          <w:u w:val="single"/>
          <w:lang w:val="en-US" w:eastAsia="zh-CN"/>
        </w:rPr>
        <w:t>0321</w:t>
      </w:r>
      <w:r>
        <w:rPr>
          <w:rFonts w:hint="eastAsia" w:asciiTheme="minorEastAsia" w:hAnsiTheme="minorEastAsia" w:eastAsiaTheme="minorEastAsia"/>
          <w:szCs w:val="21"/>
          <w:u w:val="single"/>
        </w:rPr>
        <w:t>）</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w:t>
      </w:r>
      <w:r>
        <w:rPr>
          <w:rFonts w:asciiTheme="minorEastAsia" w:hAnsiTheme="minorEastAsia" w:eastAsiaTheme="minorEastAsia"/>
          <w:szCs w:val="21"/>
        </w:rPr>
        <w:t>方已</w:t>
      </w:r>
      <w:r>
        <w:rPr>
          <w:rFonts w:hint="eastAsia" w:asciiTheme="minorEastAsia" w:hAnsiTheme="minorEastAsia" w:eastAsiaTheme="minorEastAsia"/>
          <w:szCs w:val="21"/>
        </w:rPr>
        <w:t>认真阅读、知悉并</w:t>
      </w:r>
      <w:r>
        <w:rPr>
          <w:rFonts w:asciiTheme="minorEastAsia" w:hAnsiTheme="minorEastAsia" w:eastAsiaTheme="minorEastAsia"/>
          <w:szCs w:val="21"/>
        </w:rPr>
        <w:t>自愿遵守</w:t>
      </w:r>
      <w:r>
        <w:rPr>
          <w:rFonts w:asciiTheme="minorEastAsia" w:hAnsiTheme="minorEastAsia" w:eastAsiaTheme="minorEastAsia"/>
          <w:szCs w:val="21"/>
          <w:u w:val="none"/>
        </w:rPr>
        <w:t>《</w:t>
      </w:r>
      <w:r>
        <w:rPr>
          <w:rFonts w:hint="eastAsia" w:asciiTheme="minorEastAsia" w:hAnsiTheme="minorEastAsia" w:eastAsiaTheme="minorEastAsia"/>
          <w:szCs w:val="21"/>
          <w:u w:val="none"/>
        </w:rPr>
        <w:t>杭州农村综合</w:t>
      </w:r>
      <w:r>
        <w:rPr>
          <w:rFonts w:asciiTheme="minorEastAsia" w:hAnsiTheme="minorEastAsia" w:eastAsiaTheme="minorEastAsia"/>
          <w:szCs w:val="21"/>
          <w:u w:val="none"/>
        </w:rPr>
        <w:t>产权交易所交易规则》</w:t>
      </w:r>
      <w:r>
        <w:rPr>
          <w:rFonts w:hint="eastAsia" w:asciiTheme="minorEastAsia" w:hAnsiTheme="minorEastAsia" w:eastAsiaTheme="minorEastAsia"/>
          <w:szCs w:val="21"/>
          <w:u w:val="none"/>
          <w:lang w:eastAsia="zh-CN"/>
        </w:rPr>
        <w:t>、《杭州产权交易所O2O交易指引》和《杭州</w:t>
      </w:r>
      <w:r>
        <w:rPr>
          <w:rFonts w:hint="eastAsia" w:asciiTheme="minorEastAsia" w:hAnsiTheme="minorEastAsia" w:eastAsiaTheme="minorEastAsia"/>
          <w:szCs w:val="21"/>
          <w:u w:val="none"/>
          <w:lang w:val="en-US" w:eastAsia="zh-CN"/>
        </w:rPr>
        <w:t>农村综合</w:t>
      </w:r>
      <w:r>
        <w:rPr>
          <w:rFonts w:hint="eastAsia" w:asciiTheme="minorEastAsia" w:hAnsiTheme="minorEastAsia" w:eastAsiaTheme="minorEastAsia"/>
          <w:szCs w:val="21"/>
          <w:u w:val="none"/>
          <w:lang w:eastAsia="zh-CN"/>
        </w:rPr>
        <w:t>产权交易所在线报价交易须知》</w:t>
      </w:r>
      <w:r>
        <w:rPr>
          <w:rFonts w:hint="eastAsia" w:asciiTheme="minorEastAsia" w:hAnsiTheme="minorEastAsia" w:eastAsiaTheme="minorEastAsia"/>
          <w:szCs w:val="21"/>
          <w:u w:val="none"/>
          <w:lang w:val="en-US" w:eastAsia="zh-CN"/>
        </w:rPr>
        <w:t>和杭州产权交易所官网编号为</w:t>
      </w:r>
      <w:r>
        <w:rPr>
          <w:rFonts w:hint="eastAsia" w:asciiTheme="minorEastAsia" w:hAnsiTheme="minorEastAsia" w:eastAsiaTheme="minorEastAsia"/>
          <w:szCs w:val="21"/>
          <w:u w:val="single"/>
          <w:lang w:val="en-US" w:eastAsia="zh-CN"/>
        </w:rPr>
        <w:t>【HJS2021NC0321】的杭州市拱墅区石祥路场地1年租赁权</w:t>
      </w:r>
      <w:r>
        <w:rPr>
          <w:rFonts w:hint="eastAsia" w:asciiTheme="minorEastAsia" w:hAnsiTheme="minorEastAsia" w:eastAsiaTheme="minorEastAsia"/>
          <w:szCs w:val="21"/>
          <w:u w:val="none"/>
          <w:lang w:val="en-US" w:eastAsia="zh-CN"/>
        </w:rPr>
        <w:t>项目信息披露内容</w:t>
      </w:r>
      <w:r>
        <w:rPr>
          <w:rFonts w:asciiTheme="minorEastAsia" w:hAnsiTheme="minorEastAsia" w:eastAsiaTheme="minorEastAsia"/>
          <w:szCs w:val="21"/>
        </w:rPr>
        <w:t>等文件的规定，同意按照相关规定参加</w:t>
      </w:r>
      <w:r>
        <w:rPr>
          <w:rFonts w:hint="eastAsia" w:asciiTheme="minorEastAsia" w:hAnsiTheme="minorEastAsia" w:eastAsiaTheme="minorEastAsia"/>
          <w:szCs w:val="21"/>
        </w:rPr>
        <w:t>本项目竞价</w:t>
      </w:r>
      <w:r>
        <w:rPr>
          <w:rFonts w:asciiTheme="minorEastAsia" w:hAnsiTheme="minorEastAsia" w:eastAsiaTheme="minorEastAsia"/>
          <w:szCs w:val="21"/>
        </w:rPr>
        <w:t>活动。</w:t>
      </w:r>
    </w:p>
    <w:p>
      <w:pPr>
        <w:widowControl/>
        <w:tabs>
          <w:tab w:val="left" w:pos="6975"/>
        </w:tabs>
        <w:spacing w:line="360" w:lineRule="auto"/>
        <w:ind w:firstLine="420" w:firstLineChars="200"/>
        <w:jc w:val="left"/>
        <w:rPr>
          <w:rFonts w:asciiTheme="minorEastAsia" w:hAnsi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w:t>
      </w:r>
      <w:r>
        <w:rPr>
          <w:rFonts w:asciiTheme="minorEastAsia" w:hAnsiTheme="minorEastAsia"/>
          <w:szCs w:val="21"/>
        </w:rPr>
        <w:t>承租申请并且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w:t>
      </w:r>
      <w:r>
        <w:rPr>
          <w:rFonts w:hint="eastAsia" w:asciiTheme="minorEastAsia" w:hAnsiTheme="minorEastAsia"/>
          <w:szCs w:val="21"/>
        </w:rPr>
        <w:t>及已完成对标的的现场踏勘，表明已完全了解并自愿接受标的的全部现状及瑕疵，并自愿承担一切交易风险</w:t>
      </w:r>
      <w:r>
        <w:rPr>
          <w:rFonts w:asciiTheme="minorEastAsia" w:hAnsi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3、同意在被确定为承租方次日起 3 个工作日内签署《成交通知书》、《场地租赁合同》及交易记录等相关文件；并在《成交通知书》、《场地租赁合同》及交易记录等相关文件签署次日起 3个工作日内向农交所指定账户一次性支付首期租金、履约保证金、交易服务费等交易资金（合同签署当日，承租方交纳的交易保证金依次冲抵交易服务费、履约保证金和首期租金）（以到账时间为准）。</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4、同意农交所</w:t>
      </w:r>
      <w:r>
        <w:rPr>
          <w:rFonts w:hint="eastAsia" w:asciiTheme="minorEastAsia" w:hAnsiTheme="minorEastAsia" w:eastAsiaTheme="minorEastAsia"/>
          <w:szCs w:val="21"/>
          <w:lang w:val="en-US" w:eastAsia="zh-CN"/>
        </w:rPr>
        <w:t>在</w:t>
      </w:r>
      <w:r>
        <w:rPr>
          <w:rFonts w:hint="eastAsia" w:asciiTheme="minorEastAsia" w:hAnsiTheme="minorEastAsia" w:eastAsiaTheme="minorEastAsia"/>
          <w:szCs w:val="21"/>
        </w:rPr>
        <w:t>经出租方申请次日起3个工作日内，将承租方已交纳的交易价款全部划转至出租方指定账户。</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已知悉：出租方和承租方相关权利义务</w:t>
      </w:r>
      <w:r>
        <w:rPr>
          <w:rFonts w:hint="eastAsia" w:asciiTheme="minorEastAsia" w:hAnsiTheme="minorEastAsia" w:eastAsiaTheme="minorEastAsia"/>
          <w:szCs w:val="21"/>
          <w:lang w:val="en-US" w:eastAsia="zh-CN"/>
        </w:rPr>
        <w:t>详见</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场地</w:t>
      </w:r>
      <w:r>
        <w:rPr>
          <w:rFonts w:hint="eastAsia" w:asciiTheme="minorEastAsia" w:hAnsiTheme="minorEastAsia" w:eastAsiaTheme="minorEastAsia"/>
          <w:szCs w:val="21"/>
        </w:rPr>
        <w:t>租赁合同》。</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6、</w:t>
      </w:r>
      <w:r>
        <w:rPr>
          <w:rFonts w:hint="eastAsia" w:asciiTheme="minorEastAsia" w:hAnsiTheme="minorEastAsia" w:eastAsiaTheme="minorEastAsia"/>
          <w:szCs w:val="21"/>
        </w:rPr>
        <w:t>若我方成为承租方，已知悉未经出租方许可，承租方不得将该物业转让、转租或提供给第三方使用，不得利用该物业进行非法活动。</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7、</w:t>
      </w:r>
      <w:r>
        <w:rPr>
          <w:rFonts w:hint="eastAsia" w:asciiTheme="minorEastAsia" w:hAnsiTheme="minorEastAsia" w:eastAsiaTheme="minorEastAsia"/>
          <w:szCs w:val="21"/>
        </w:rPr>
        <w:t>若我方成为承租方，已知悉承租方对该场地进行任何装修工程应当符合法律法规规定，不得改变场地使用性质，其设计与图纸必须事先征得有关主管部门的书面同意，并取得出租方和物业公司的同意。承租方未征得政府有关主管部门、出租方及物业公司同意或未按同意的施工图纸和方案进行装修施工的，出租方有权要求承租方恢复原状并承担全部费用。</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8、</w:t>
      </w:r>
      <w:r>
        <w:rPr>
          <w:rFonts w:hint="eastAsia" w:asciiTheme="minorEastAsia" w:hAnsiTheme="minorEastAsia" w:eastAsiaTheme="minorEastAsia"/>
          <w:szCs w:val="21"/>
        </w:rPr>
        <w:t>若我方成为承租方，已知悉在租赁期内，如遇</w:t>
      </w:r>
      <w:r>
        <w:rPr>
          <w:rFonts w:hint="eastAsia" w:asciiTheme="minorEastAsia" w:hAnsiTheme="minorEastAsia" w:eastAsiaTheme="minorEastAsia"/>
          <w:szCs w:val="21"/>
          <w:lang w:val="en-US" w:eastAsia="zh-CN"/>
        </w:rPr>
        <w:t>出租方</w:t>
      </w:r>
      <w:r>
        <w:rPr>
          <w:rFonts w:hint="eastAsia" w:asciiTheme="minorEastAsia" w:hAnsiTheme="minorEastAsia" w:eastAsiaTheme="minorEastAsia"/>
          <w:szCs w:val="21"/>
        </w:rPr>
        <w:t>改制、建设需要或发生城市规划、市政建设等不可抗力的情况时，需要收回、拆除、改造</w:t>
      </w:r>
      <w:r>
        <w:rPr>
          <w:rFonts w:hint="eastAsia" w:asciiTheme="minorEastAsia" w:hAnsiTheme="minorEastAsia" w:eastAsiaTheme="minorEastAsia"/>
          <w:szCs w:val="21"/>
          <w:lang w:val="en-US" w:eastAsia="zh-CN"/>
        </w:rPr>
        <w:t>承租方</w:t>
      </w:r>
      <w:r>
        <w:rPr>
          <w:rFonts w:hint="eastAsia" w:asciiTheme="minorEastAsia" w:hAnsiTheme="minorEastAsia" w:eastAsiaTheme="minorEastAsia"/>
          <w:szCs w:val="21"/>
        </w:rPr>
        <w:t>租赁的场地，致使《场地租赁合同》不能继续履行或造成损失，</w:t>
      </w:r>
      <w:r>
        <w:rPr>
          <w:rFonts w:hint="eastAsia" w:asciiTheme="minorEastAsia" w:hAnsiTheme="minorEastAsia" w:eastAsiaTheme="minorEastAsia"/>
          <w:szCs w:val="21"/>
          <w:lang w:val="en-US" w:eastAsia="zh-CN"/>
        </w:rPr>
        <w:t>出租方</w:t>
      </w:r>
      <w:r>
        <w:rPr>
          <w:rFonts w:hint="eastAsia" w:asciiTheme="minorEastAsia" w:hAnsiTheme="minorEastAsia" w:eastAsiaTheme="minorEastAsia"/>
          <w:szCs w:val="21"/>
        </w:rPr>
        <w:t>不承担责任。</w:t>
      </w:r>
      <w:r>
        <w:rPr>
          <w:rFonts w:hint="eastAsia" w:asciiTheme="minorEastAsia" w:hAnsiTheme="minorEastAsia" w:eastAsiaTheme="minorEastAsia"/>
          <w:szCs w:val="21"/>
          <w:lang w:val="en-US" w:eastAsia="zh-CN"/>
        </w:rPr>
        <w:t>承租方</w:t>
      </w:r>
      <w:r>
        <w:rPr>
          <w:rFonts w:hint="eastAsia" w:asciiTheme="minorEastAsia" w:hAnsiTheme="minorEastAsia" w:eastAsiaTheme="minorEastAsia"/>
          <w:szCs w:val="21"/>
        </w:rPr>
        <w:t>在租赁期间的装修、新增设备及可移动部分的处理，按《场地租赁合同》条款第八条，第3点执行。</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9、</w:t>
      </w:r>
      <w:r>
        <w:rPr>
          <w:rFonts w:hint="eastAsia" w:asciiTheme="minorEastAsia" w:hAnsiTheme="minorEastAsia" w:eastAsiaTheme="minorEastAsia"/>
          <w:szCs w:val="21"/>
        </w:rPr>
        <w:t>若我方成为承租方，已知悉承租方在租赁</w:t>
      </w:r>
      <w:r>
        <w:rPr>
          <w:rFonts w:hint="eastAsia" w:asciiTheme="minorEastAsia" w:hAnsiTheme="minorEastAsia" w:eastAsiaTheme="minorEastAsia"/>
          <w:szCs w:val="21"/>
          <w:lang w:val="en-US" w:eastAsia="zh-CN"/>
        </w:rPr>
        <w:t>场地</w:t>
      </w:r>
      <w:r>
        <w:rPr>
          <w:rFonts w:hint="eastAsia" w:asciiTheme="minorEastAsia" w:hAnsiTheme="minorEastAsia" w:eastAsiaTheme="minorEastAsia"/>
          <w:szCs w:val="21"/>
        </w:rPr>
        <w:t>内进行经营活动前，如尚无经营许可证照的或未进行注册的，则应向政府有关部门申请经营所必要的执照、批准证书或许可证等（如法律、法规要求）出租方可根据实际情况提供作为出租方的必要的协助，相关费用均由承租方承担。承租方应按照该等执照、批准证等证书或许可证的规定进行经营活动。若由于出租方提供的资料和租赁</w:t>
      </w:r>
      <w:r>
        <w:rPr>
          <w:rFonts w:hint="eastAsia" w:asciiTheme="minorEastAsia" w:hAnsiTheme="minorEastAsia" w:eastAsiaTheme="minorEastAsia"/>
          <w:szCs w:val="21"/>
          <w:lang w:val="en-US" w:eastAsia="zh-CN"/>
        </w:rPr>
        <w:t>场地</w:t>
      </w:r>
      <w:r>
        <w:rPr>
          <w:rFonts w:hint="eastAsia" w:asciiTheme="minorEastAsia" w:hAnsiTheme="minorEastAsia" w:eastAsiaTheme="minorEastAsia"/>
          <w:szCs w:val="21"/>
        </w:rPr>
        <w:t>现状原因导致承租方不能通过相关登记、审批等手续的，出租方不承担任何责任。</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10、</w:t>
      </w:r>
      <w:r>
        <w:rPr>
          <w:rFonts w:hint="eastAsia" w:asciiTheme="minorEastAsia" w:hAnsiTheme="minorEastAsia" w:eastAsiaTheme="minorEastAsia"/>
          <w:szCs w:val="21"/>
        </w:rPr>
        <w:t>若我方成为承租方，已知悉出租方对于租赁业态的要求仅系按照整体经营目标设定，不构成出租方对于满足该业态的任何实质或预期承诺。承租方须在承租前自行对租赁</w:t>
      </w:r>
      <w:r>
        <w:rPr>
          <w:rFonts w:hint="eastAsia" w:asciiTheme="minorEastAsia" w:hAnsiTheme="minorEastAsia" w:eastAsiaTheme="minorEastAsia"/>
          <w:szCs w:val="21"/>
          <w:lang w:val="en-US" w:eastAsia="zh-CN"/>
        </w:rPr>
        <w:t>场地</w:t>
      </w:r>
      <w:r>
        <w:rPr>
          <w:rFonts w:hint="eastAsia" w:asciiTheme="minorEastAsia" w:hAnsiTheme="minorEastAsia" w:eastAsiaTheme="minorEastAsia"/>
          <w:szCs w:val="21"/>
        </w:rPr>
        <w:t>进行全面了解，并对其经营所需的各项审批条件和规定进行充分自核。承租方参与竞租的行为将被认为已作充分的预判和决策，无论因何种原因导致不能获得经营开设审批（包括</w:t>
      </w:r>
      <w:r>
        <w:rPr>
          <w:rFonts w:hint="eastAsia" w:asciiTheme="minorEastAsia" w:hAnsiTheme="minorEastAsia" w:eastAsiaTheme="minorEastAsia"/>
          <w:szCs w:val="21"/>
          <w:lang w:val="en-US" w:eastAsia="zh-CN"/>
        </w:rPr>
        <w:t>场地</w:t>
      </w:r>
      <w:r>
        <w:rPr>
          <w:rFonts w:hint="eastAsia" w:asciiTheme="minorEastAsia" w:hAnsiTheme="minorEastAsia" w:eastAsiaTheme="minorEastAsia"/>
          <w:szCs w:val="21"/>
        </w:rPr>
        <w:t>规划用途和</w:t>
      </w:r>
      <w:r>
        <w:rPr>
          <w:rFonts w:hint="eastAsia" w:asciiTheme="minorEastAsia" w:hAnsiTheme="minorEastAsia" w:eastAsiaTheme="minorEastAsia"/>
          <w:szCs w:val="21"/>
          <w:lang w:val="en-US" w:eastAsia="zh-CN"/>
        </w:rPr>
        <w:t>场地</w:t>
      </w:r>
      <w:r>
        <w:rPr>
          <w:rFonts w:hint="eastAsia" w:asciiTheme="minorEastAsia" w:hAnsiTheme="minorEastAsia" w:eastAsiaTheme="minorEastAsia"/>
          <w:szCs w:val="21"/>
        </w:rPr>
        <w:t>既有结构、设计等因素在内），或后续因为政策变化导致无法继续开设的各项经营风险，承租方承诺独立承担，出租方不对无法履行、投入成本、装修损失等承担任何形式的赔偿或补偿责任。</w:t>
      </w:r>
    </w:p>
    <w:p>
      <w:pPr>
        <w:spacing w:line="360" w:lineRule="auto"/>
        <w:ind w:firstLine="420" w:firstLineChars="200"/>
        <w:rPr>
          <w:rFonts w:asciiTheme="minorEastAsia" w:hAnsiTheme="minorEastAsia" w:eastAsiaTheme="minorEastAsia"/>
          <w:szCs w:val="21"/>
        </w:rPr>
      </w:pPr>
      <w:bookmarkStart w:id="0" w:name="_GoBack"/>
      <w:bookmarkEnd w:id="0"/>
      <w:r>
        <w:rPr>
          <w:rFonts w:hint="eastAsia" w:asciiTheme="minorEastAsia" w:hAnsiTheme="minorEastAsia" w:eastAsiaTheme="minorEastAsia"/>
          <w:szCs w:val="21"/>
          <w:lang w:val="en-US" w:eastAsia="zh-CN"/>
        </w:rPr>
        <w:t>11</w:t>
      </w:r>
      <w:r>
        <w:rPr>
          <w:rFonts w:hint="eastAsia" w:asciiTheme="minorEastAsia" w:hAnsiTheme="minorEastAsia" w:eastAsiaTheme="minorEastAsia"/>
          <w:szCs w:val="21"/>
        </w:rPr>
        <w:t>、已知悉：本次租赁</w:t>
      </w:r>
      <w:r>
        <w:rPr>
          <w:rFonts w:hint="eastAsia" w:asciiTheme="minorEastAsia" w:hAnsiTheme="minorEastAsia" w:eastAsiaTheme="minorEastAsia"/>
          <w:szCs w:val="21"/>
          <w:lang w:val="en-US" w:eastAsia="zh-CN"/>
        </w:rPr>
        <w:t>场地</w:t>
      </w:r>
      <w:r>
        <w:rPr>
          <w:rFonts w:hint="eastAsia" w:asciiTheme="minorEastAsia" w:hAnsiTheme="minorEastAsia" w:eastAsiaTheme="minorEastAsia"/>
          <w:szCs w:val="21"/>
        </w:rPr>
        <w:t>的交付在出租方与承租方之间进行，与农交所无涉。</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12</w:t>
      </w:r>
      <w:r>
        <w:rPr>
          <w:rFonts w:hint="eastAsia" w:asciiTheme="minorEastAsia" w:hAnsiTheme="minorEastAsia" w:eastAsiaTheme="minorEastAsia"/>
          <w:szCs w:val="21"/>
        </w:rPr>
        <w:t>、同意交纳以下金额的交易服务费：交易服务费按各年租金累计额的1%计取</w:t>
      </w:r>
      <w:r>
        <w:rPr>
          <w:rFonts w:asciiTheme="minorEastAsia" w:hAnsiTheme="minorEastAsia" w:eastAsiaTheme="minorEastAsia"/>
          <w:szCs w:val="21"/>
        </w:rPr>
        <w:t>。</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13</w:t>
      </w:r>
      <w:r>
        <w:rPr>
          <w:rFonts w:asciiTheme="minorEastAsia" w:hAnsiTheme="minorEastAsia" w:eastAsiaTheme="minorEastAsia"/>
          <w:szCs w:val="21"/>
        </w:rPr>
        <w:t>、</w:t>
      </w:r>
      <w:r>
        <w:rPr>
          <w:rFonts w:hint="eastAsia" w:asciiTheme="minorEastAsia" w:hAnsiTheme="minorEastAsia" w:eastAsiaTheme="minorEastAsia"/>
          <w:szCs w:val="21"/>
        </w:rPr>
        <w:t>若非出租方原因，出现以下任一情况时，意向承租方交纳的保证金不予退还，先用于补偿农交所的各项服务费，剩余部分作为对出租方的经济补偿金，保证金不足以补偿的，相关方有权按照实际损失继续追诉：</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（1）意向承租方提交承租申请并交纳交易保证金后单方撤回承租申请的；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（2）产生符合条件的意向承租方后，各意向承租方在竞价期间均不报价的；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（3）在被确定为承租方后未按约定签署《场地租赁合同》的或未按约定支付交易价款的；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（4）意向承租方未履行书面承诺事项的；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（5）存在其他违反交易规则情形的。</w:t>
      </w:r>
    </w:p>
    <w:p>
      <w:pPr>
        <w:spacing w:line="360" w:lineRule="auto"/>
        <w:ind w:firstLine="420" w:firstLineChars="200"/>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意向承租方（签章）：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E4EDD"/>
    <w:rsid w:val="000119B9"/>
    <w:rsid w:val="0003337E"/>
    <w:rsid w:val="00092C9D"/>
    <w:rsid w:val="000A64C4"/>
    <w:rsid w:val="000C1965"/>
    <w:rsid w:val="00143D8A"/>
    <w:rsid w:val="0020310B"/>
    <w:rsid w:val="002278BB"/>
    <w:rsid w:val="002526A0"/>
    <w:rsid w:val="00255411"/>
    <w:rsid w:val="00274544"/>
    <w:rsid w:val="002F36D9"/>
    <w:rsid w:val="003229C2"/>
    <w:rsid w:val="003A2F6F"/>
    <w:rsid w:val="003E079C"/>
    <w:rsid w:val="00413930"/>
    <w:rsid w:val="00430675"/>
    <w:rsid w:val="00474C29"/>
    <w:rsid w:val="0048387C"/>
    <w:rsid w:val="004900C6"/>
    <w:rsid w:val="004C246D"/>
    <w:rsid w:val="004D1B74"/>
    <w:rsid w:val="004D7019"/>
    <w:rsid w:val="004E1479"/>
    <w:rsid w:val="004E3107"/>
    <w:rsid w:val="004F3BEF"/>
    <w:rsid w:val="00503879"/>
    <w:rsid w:val="005104B5"/>
    <w:rsid w:val="0055051A"/>
    <w:rsid w:val="005A37D0"/>
    <w:rsid w:val="005A5F77"/>
    <w:rsid w:val="0060197B"/>
    <w:rsid w:val="00627BE3"/>
    <w:rsid w:val="00662215"/>
    <w:rsid w:val="00737286"/>
    <w:rsid w:val="007847DD"/>
    <w:rsid w:val="00790D21"/>
    <w:rsid w:val="007C10B4"/>
    <w:rsid w:val="007C3BD4"/>
    <w:rsid w:val="007E4EDD"/>
    <w:rsid w:val="0084282E"/>
    <w:rsid w:val="00884F8A"/>
    <w:rsid w:val="008D72E8"/>
    <w:rsid w:val="00906FAC"/>
    <w:rsid w:val="00934A3A"/>
    <w:rsid w:val="0096235F"/>
    <w:rsid w:val="009733B3"/>
    <w:rsid w:val="00986347"/>
    <w:rsid w:val="009E27F0"/>
    <w:rsid w:val="009F646A"/>
    <w:rsid w:val="00A11F15"/>
    <w:rsid w:val="00A24DD0"/>
    <w:rsid w:val="00A53E81"/>
    <w:rsid w:val="00A66AE6"/>
    <w:rsid w:val="00A96775"/>
    <w:rsid w:val="00AA4243"/>
    <w:rsid w:val="00AB77A2"/>
    <w:rsid w:val="00AF7180"/>
    <w:rsid w:val="00B15A11"/>
    <w:rsid w:val="00B170BB"/>
    <w:rsid w:val="00B36433"/>
    <w:rsid w:val="00B91182"/>
    <w:rsid w:val="00B923AA"/>
    <w:rsid w:val="00BD7EAF"/>
    <w:rsid w:val="00C02F3D"/>
    <w:rsid w:val="00C07B7D"/>
    <w:rsid w:val="00C2125E"/>
    <w:rsid w:val="00C300A5"/>
    <w:rsid w:val="00C434EA"/>
    <w:rsid w:val="00C76683"/>
    <w:rsid w:val="00C80243"/>
    <w:rsid w:val="00C85BC7"/>
    <w:rsid w:val="00CB5B8C"/>
    <w:rsid w:val="00CC5867"/>
    <w:rsid w:val="00CF4007"/>
    <w:rsid w:val="00D56D57"/>
    <w:rsid w:val="00DD02F6"/>
    <w:rsid w:val="00E00E55"/>
    <w:rsid w:val="00E10ADA"/>
    <w:rsid w:val="00E42D5A"/>
    <w:rsid w:val="00E60BD5"/>
    <w:rsid w:val="00ED0403"/>
    <w:rsid w:val="00ED4E9F"/>
    <w:rsid w:val="00EF62AF"/>
    <w:rsid w:val="00F06BEC"/>
    <w:rsid w:val="00F47654"/>
    <w:rsid w:val="00F857AE"/>
    <w:rsid w:val="00FA0343"/>
    <w:rsid w:val="00FA6AB7"/>
    <w:rsid w:val="08D01DCB"/>
    <w:rsid w:val="1155439B"/>
    <w:rsid w:val="175B15A0"/>
    <w:rsid w:val="1AA27BF9"/>
    <w:rsid w:val="1B9A104D"/>
    <w:rsid w:val="2E517171"/>
    <w:rsid w:val="2F532568"/>
    <w:rsid w:val="30EE0465"/>
    <w:rsid w:val="3EE91AB9"/>
    <w:rsid w:val="48D443B6"/>
    <w:rsid w:val="506C60FE"/>
    <w:rsid w:val="50E106C0"/>
    <w:rsid w:val="50E45CF0"/>
    <w:rsid w:val="54714D89"/>
    <w:rsid w:val="5C0F0C8D"/>
    <w:rsid w:val="5D9444FF"/>
    <w:rsid w:val="65994144"/>
    <w:rsid w:val="672E3883"/>
    <w:rsid w:val="69584008"/>
    <w:rsid w:val="6DE12925"/>
    <w:rsid w:val="6E4867FE"/>
    <w:rsid w:val="6EB16D5C"/>
    <w:rsid w:val="711C0ECB"/>
    <w:rsid w:val="75DA2E75"/>
    <w:rsid w:val="798521FB"/>
    <w:rsid w:val="7DCE7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153</Words>
  <Characters>877</Characters>
  <Lines>7</Lines>
  <Paragraphs>2</Paragraphs>
  <TotalTime>3</TotalTime>
  <ScaleCrop>false</ScaleCrop>
  <LinksUpToDate>false</LinksUpToDate>
  <CharactersWithSpaces>1028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hsz</cp:lastModifiedBy>
  <cp:lastPrinted>2020-06-19T01:15:00Z</cp:lastPrinted>
  <dcterms:modified xsi:type="dcterms:W3CDTF">2021-04-19T02:51:07Z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