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 xml:space="preserve"> 包4只 </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1404</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w:t>
      </w:r>
      <w:r>
        <w:rPr>
          <w:rFonts w:hint="eastAsia" w:asciiTheme="minorEastAsia" w:hAnsiTheme="minorEastAsia"/>
          <w:szCs w:val="21"/>
        </w:rPr>
        <w:t>提交</w:t>
      </w:r>
      <w:r>
        <w:rPr>
          <w:rFonts w:asciiTheme="minorEastAsia" w:hAnsiTheme="minorEastAsia"/>
          <w:szCs w:val="21"/>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成交款及交易服务费(意向受让方被确定为受让方的，其已付的交易保证金转为交易服务费，多余部分（若有）待《资产交易合同》签署之日转为履约保证金，待应支付的剩余款项全部到账后，履约保证金再转为成交价款的一部分）。</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DE67B0E"/>
    <w:rsid w:val="2C711FC7"/>
    <w:rsid w:val="3AD65520"/>
    <w:rsid w:val="3B56398E"/>
    <w:rsid w:val="5DA85DC3"/>
    <w:rsid w:val="65E42A7F"/>
    <w:rsid w:val="6A56335D"/>
    <w:rsid w:val="6C8A43A0"/>
    <w:rsid w:val="6E5536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5</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2020-11-26T09:37:34Z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