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asciiTheme="minorEastAsia" w:hAnsiTheme="minorEastAsia" w:eastAsiaTheme="minorEastAsia"/>
          <w:szCs w:val="21"/>
          <w:u w:val="single"/>
        </w:rPr>
        <w:t>浙江浦江迪美服饰有限公司单户债权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rPr>
        <w:t>1</w:t>
      </w:r>
      <w:r>
        <w:rPr>
          <w:rFonts w:hint="eastAsia" w:asciiTheme="minorEastAsia" w:hAnsiTheme="minorEastAsia" w:eastAsiaTheme="minorEastAsia"/>
          <w:szCs w:val="21"/>
          <w:u w:val="single"/>
          <w:lang w:val="en-US" w:eastAsia="zh-CN"/>
        </w:rPr>
        <w:t>395</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、同意</w:t>
      </w:r>
      <w:r>
        <w:rPr>
          <w:rFonts w:asciiTheme="minorEastAsia" w:hAnsiTheme="minorEastAsia" w:eastAsiaTheme="minorEastAsia"/>
          <w:szCs w:val="21"/>
        </w:rPr>
        <w:t>在</w:t>
      </w:r>
      <w:r>
        <w:rPr>
          <w:rFonts w:hint="eastAsia" w:asciiTheme="minorEastAsia" w:hAnsiTheme="minorEastAsia" w:eastAsiaTheme="minorEastAsia"/>
          <w:szCs w:val="21"/>
        </w:rPr>
        <w:t>被确定为受让方次日起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个工作日内按照杭交所要求提供报名时上传的主体资格证明等相关文件原件完成确认和签署《成交通知书》、交易记录，并按照转让方要求</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个工作日内完成确认和签署《</w:t>
      </w:r>
      <w:r>
        <w:rPr>
          <w:rFonts w:hint="eastAsia" w:asciiTheme="minorEastAsia" w:hAnsiTheme="minorEastAsia" w:eastAsiaTheme="minorEastAsia"/>
          <w:szCs w:val="21"/>
          <w:lang w:val="en-US" w:eastAsia="zh-CN"/>
        </w:rPr>
        <w:t>债权</w:t>
      </w:r>
      <w:r>
        <w:rPr>
          <w:rFonts w:hint="eastAsia" w:asciiTheme="minorEastAsia" w:hAnsiTheme="minorEastAsia" w:eastAsiaTheme="minorEastAsia"/>
          <w:szCs w:val="21"/>
        </w:rPr>
        <w:t>转让合同》及相关合同文件，并在《债权转让合同》签署次日起5个工作日内向杭交所指定账户一次性支付成交价款、交易服务费等交易资金（受让方已付的交易保证金扣除交易服务费后自动转为履约保证金，履约保证金可冲抵相应等额的最后一笔应付款项）</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、同意对拟受让债权（包括所涉的诉讼、执行等情况）进行了充分的调查与了解，并对拟受让债权的保证情况均做了充分了解并知情，愿意按现状受让该债权，知悉并接受所有可能的瑕疵、风险。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同意对照本债权转让信息披露公告所列的受让方资格条件，已对自身的资格条件进行核查，符合本项目受让方的主体资格条件，且与债务企业无任何关联关系，决定申请受让本标的，并自行承担本项目受让不能的全部后果，包括费用、风险和损失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asciiTheme="minorEastAsia" w:hAnsiTheme="minorEastAsia" w:eastAsiaTheme="minorEastAsia"/>
          <w:szCs w:val="21"/>
        </w:rPr>
        <w:t>同意杭交所在经转让方申请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w:t>
      </w:r>
      <w:r>
        <w:rPr>
          <w:rFonts w:asciiTheme="minorEastAsia" w:hAnsiTheme="minorEastAsia" w:eastAsiaTheme="minorEastAsia"/>
          <w:szCs w:val="21"/>
          <w:u w:val="single"/>
        </w:rPr>
        <w:t>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0.</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bookmarkStart w:id="0" w:name="_GoBack"/>
      <w:bookmarkEnd w:id="0"/>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（2）产生符合条件</w:t>
      </w:r>
      <w:r>
        <w:rPr>
          <w:rFonts w:asciiTheme="minorEastAsia" w:hAnsiTheme="minorEastAsia" w:eastAsiaTheme="minorEastAsia"/>
          <w:b/>
          <w:bCs/>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（3）在被确定为受让方后未按约定时间签署《成交通知书》、交易记录或未按照转让方要求完成确认和签署《</w:t>
      </w:r>
      <w:r>
        <w:rPr>
          <w:rFonts w:hint="eastAsia" w:asciiTheme="minorEastAsia" w:hAnsiTheme="minorEastAsia" w:eastAsiaTheme="minorEastAsia"/>
          <w:szCs w:val="21"/>
          <w:lang w:val="en-US" w:eastAsia="zh-CN"/>
        </w:rPr>
        <w:t>债权</w:t>
      </w:r>
      <w:r>
        <w:rPr>
          <w:rFonts w:hint="eastAsia" w:asciiTheme="minorEastAsia" w:hAnsiTheme="minorEastAsia" w:eastAsiaTheme="minorEastAsia"/>
          <w:szCs w:val="21"/>
        </w:rPr>
        <w:t>转让合同》及相关合同文件的；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02743"/>
    <w:rsid w:val="000119B9"/>
    <w:rsid w:val="0003337E"/>
    <w:rsid w:val="000D2E12"/>
    <w:rsid w:val="000F4BB9"/>
    <w:rsid w:val="00143D8A"/>
    <w:rsid w:val="001471DC"/>
    <w:rsid w:val="001B6DAD"/>
    <w:rsid w:val="0020310B"/>
    <w:rsid w:val="002278BB"/>
    <w:rsid w:val="002524C5"/>
    <w:rsid w:val="002526A0"/>
    <w:rsid w:val="00255411"/>
    <w:rsid w:val="00274544"/>
    <w:rsid w:val="002C459B"/>
    <w:rsid w:val="003229C2"/>
    <w:rsid w:val="00347F74"/>
    <w:rsid w:val="003A2F6F"/>
    <w:rsid w:val="003B02F1"/>
    <w:rsid w:val="003D5E8E"/>
    <w:rsid w:val="003E079C"/>
    <w:rsid w:val="00413930"/>
    <w:rsid w:val="00430675"/>
    <w:rsid w:val="004B3532"/>
    <w:rsid w:val="004C246D"/>
    <w:rsid w:val="004D1B74"/>
    <w:rsid w:val="004E1479"/>
    <w:rsid w:val="004E3107"/>
    <w:rsid w:val="004F3BEF"/>
    <w:rsid w:val="00503879"/>
    <w:rsid w:val="00532E43"/>
    <w:rsid w:val="0055051A"/>
    <w:rsid w:val="00627BE3"/>
    <w:rsid w:val="00662215"/>
    <w:rsid w:val="006F12F9"/>
    <w:rsid w:val="00737286"/>
    <w:rsid w:val="007847DD"/>
    <w:rsid w:val="00790D21"/>
    <w:rsid w:val="007E4EDD"/>
    <w:rsid w:val="00810B54"/>
    <w:rsid w:val="0084282E"/>
    <w:rsid w:val="00884F8A"/>
    <w:rsid w:val="008B6630"/>
    <w:rsid w:val="008D6F00"/>
    <w:rsid w:val="008D72E8"/>
    <w:rsid w:val="00906FAC"/>
    <w:rsid w:val="009264FF"/>
    <w:rsid w:val="009343C9"/>
    <w:rsid w:val="00934A3A"/>
    <w:rsid w:val="00936428"/>
    <w:rsid w:val="009568E9"/>
    <w:rsid w:val="0096235F"/>
    <w:rsid w:val="009702DB"/>
    <w:rsid w:val="009733B3"/>
    <w:rsid w:val="00985F46"/>
    <w:rsid w:val="00995BD3"/>
    <w:rsid w:val="009A0633"/>
    <w:rsid w:val="009A39B8"/>
    <w:rsid w:val="009A637C"/>
    <w:rsid w:val="009B1657"/>
    <w:rsid w:val="009F646A"/>
    <w:rsid w:val="00A0751C"/>
    <w:rsid w:val="00A11F15"/>
    <w:rsid w:val="00A24DD0"/>
    <w:rsid w:val="00A3579B"/>
    <w:rsid w:val="00A51B20"/>
    <w:rsid w:val="00A535FF"/>
    <w:rsid w:val="00A53E81"/>
    <w:rsid w:val="00A662FA"/>
    <w:rsid w:val="00A96775"/>
    <w:rsid w:val="00AA4243"/>
    <w:rsid w:val="00AF7180"/>
    <w:rsid w:val="00AF77C7"/>
    <w:rsid w:val="00B15A11"/>
    <w:rsid w:val="00B170BB"/>
    <w:rsid w:val="00B22D75"/>
    <w:rsid w:val="00B36433"/>
    <w:rsid w:val="00B50F83"/>
    <w:rsid w:val="00B902EB"/>
    <w:rsid w:val="00B91182"/>
    <w:rsid w:val="00B923AA"/>
    <w:rsid w:val="00BE797D"/>
    <w:rsid w:val="00BF6F97"/>
    <w:rsid w:val="00C02F3D"/>
    <w:rsid w:val="00C07B7D"/>
    <w:rsid w:val="00C2125E"/>
    <w:rsid w:val="00C300A5"/>
    <w:rsid w:val="00C726A1"/>
    <w:rsid w:val="00C80243"/>
    <w:rsid w:val="00C85BC7"/>
    <w:rsid w:val="00C90BE8"/>
    <w:rsid w:val="00CB5B8C"/>
    <w:rsid w:val="00D56D57"/>
    <w:rsid w:val="00DB119D"/>
    <w:rsid w:val="00DB69D2"/>
    <w:rsid w:val="00DD7C6E"/>
    <w:rsid w:val="00E00E55"/>
    <w:rsid w:val="00E05D91"/>
    <w:rsid w:val="00E252EE"/>
    <w:rsid w:val="00E414F8"/>
    <w:rsid w:val="00E45FDC"/>
    <w:rsid w:val="00E60BD5"/>
    <w:rsid w:val="00E65ED2"/>
    <w:rsid w:val="00EC2692"/>
    <w:rsid w:val="00ED081A"/>
    <w:rsid w:val="00ED4E9F"/>
    <w:rsid w:val="00ED5698"/>
    <w:rsid w:val="00EF62AF"/>
    <w:rsid w:val="00F06BEC"/>
    <w:rsid w:val="00F47654"/>
    <w:rsid w:val="00F94CD4"/>
    <w:rsid w:val="00FA0343"/>
    <w:rsid w:val="00FA6AB7"/>
    <w:rsid w:val="00FD542B"/>
    <w:rsid w:val="07155F67"/>
    <w:rsid w:val="08FD1BE9"/>
    <w:rsid w:val="0C8B593A"/>
    <w:rsid w:val="0E547756"/>
    <w:rsid w:val="305A757F"/>
    <w:rsid w:val="336F445F"/>
    <w:rsid w:val="46130549"/>
    <w:rsid w:val="65E91D84"/>
    <w:rsid w:val="7A9948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4"/>
    <w:semiHidden/>
    <w:unhideWhenUsed/>
    <w:qFormat/>
    <w:uiPriority w:val="99"/>
    <w:pPr>
      <w:tabs>
        <w:tab w:val="center" w:pos="4153"/>
        <w:tab w:val="right" w:pos="8306"/>
      </w:tabs>
      <w:snapToGrid w:val="0"/>
      <w:jc w:val="left"/>
    </w:pPr>
    <w:rPr>
      <w:sz w:val="18"/>
      <w:szCs w:val="18"/>
    </w:rPr>
  </w:style>
  <w:style w:type="paragraph" w:styleId="3">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rPr>
  </w:style>
  <w:style w:type="character" w:styleId="7">
    <w:name w:val="FollowedHyperlink"/>
    <w:basedOn w:val="5"/>
    <w:semiHidden/>
    <w:unhideWhenUsed/>
    <w:qFormat/>
    <w:uiPriority w:val="99"/>
    <w:rPr>
      <w:color w:val="57BBE9"/>
      <w:u w:val="none"/>
    </w:rPr>
  </w:style>
  <w:style w:type="character" w:styleId="8">
    <w:name w:val="HTML Definition"/>
    <w:basedOn w:val="5"/>
    <w:semiHidden/>
    <w:unhideWhenUsed/>
    <w:qFormat/>
    <w:uiPriority w:val="99"/>
    <w:rPr>
      <w:i/>
    </w:rPr>
  </w:style>
  <w:style w:type="character" w:styleId="9">
    <w:name w:val="Hyperlink"/>
    <w:basedOn w:val="5"/>
    <w:semiHidden/>
    <w:unhideWhenUsed/>
    <w:uiPriority w:val="99"/>
    <w:rPr>
      <w:color w:val="57BBE9"/>
      <w:u w:val="none"/>
    </w:rPr>
  </w:style>
  <w:style w:type="character" w:styleId="10">
    <w:name w:val="HTML Code"/>
    <w:basedOn w:val="5"/>
    <w:semiHidden/>
    <w:unhideWhenUsed/>
    <w:qFormat/>
    <w:uiPriority w:val="99"/>
    <w:rPr>
      <w:rFonts w:hint="default" w:ascii="monospace" w:hAnsi="monospace" w:eastAsia="monospace" w:cs="monospace"/>
      <w:sz w:val="21"/>
      <w:szCs w:val="21"/>
    </w:rPr>
  </w:style>
  <w:style w:type="character" w:styleId="11">
    <w:name w:val="HTML Keyboard"/>
    <w:basedOn w:val="5"/>
    <w:semiHidden/>
    <w:unhideWhenUsed/>
    <w:qFormat/>
    <w:uiPriority w:val="99"/>
    <w:rPr>
      <w:rFonts w:ascii="monospace" w:hAnsi="monospace" w:eastAsia="monospace" w:cs="monospace"/>
      <w:sz w:val="21"/>
      <w:szCs w:val="21"/>
    </w:rPr>
  </w:style>
  <w:style w:type="character" w:styleId="12">
    <w:name w:val="HTML Sample"/>
    <w:basedOn w:val="5"/>
    <w:semiHidden/>
    <w:unhideWhenUsed/>
    <w:qFormat/>
    <w:uiPriority w:val="99"/>
    <w:rPr>
      <w:rFonts w:hint="default" w:ascii="monospace" w:hAnsi="monospace" w:eastAsia="monospace" w:cs="monospace"/>
      <w:sz w:val="21"/>
      <w:szCs w:val="21"/>
    </w:rPr>
  </w:style>
  <w:style w:type="character" w:customStyle="1" w:styleId="13">
    <w:name w:val="页眉 Char"/>
    <w:basedOn w:val="5"/>
    <w:link w:val="3"/>
    <w:semiHidden/>
    <w:qFormat/>
    <w:uiPriority w:val="99"/>
    <w:rPr>
      <w:rFonts w:ascii="Times New Roman" w:hAnsi="Times New Roman" w:eastAsia="宋体" w:cs="Times New Roman"/>
      <w:sz w:val="18"/>
      <w:szCs w:val="18"/>
    </w:rPr>
  </w:style>
  <w:style w:type="character" w:customStyle="1" w:styleId="14">
    <w:name w:val="页脚 Char"/>
    <w:basedOn w:val="5"/>
    <w:link w:val="2"/>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character" w:customStyle="1" w:styleId="16">
    <w:name w:val="not([class*=suffix])"/>
    <w:basedOn w:val="5"/>
    <w:qFormat/>
    <w:uiPriority w:val="0"/>
    <w:rPr>
      <w:sz w:val="19"/>
      <w:szCs w:val="19"/>
    </w:rPr>
  </w:style>
  <w:style w:type="character" w:customStyle="1" w:styleId="17">
    <w:name w:val="not([class*=suffix])1"/>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204</Words>
  <Characters>1163</Characters>
  <Lines>9</Lines>
  <Paragraphs>2</Paragraphs>
  <TotalTime>236</TotalTime>
  <ScaleCrop>false</ScaleCrop>
  <LinksUpToDate>false</LinksUpToDate>
  <CharactersWithSpaces>1365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施剑</cp:lastModifiedBy>
  <dcterms:modified xsi:type="dcterms:W3CDTF">2020-11-26T07:09:54Z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