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insoku w:val="0"/>
        <w:topLinePunct/>
        <w:autoSpaceDN w:val="0"/>
        <w:jc w:val="center"/>
        <w:rPr>
          <w:rFonts w:hint="eastAsia" w:asciiTheme="minorEastAsia" w:hAnsiTheme="minorEastAsia" w:eastAsiaTheme="minorEastAsia" w:cstheme="minorEastAsia"/>
          <w:b/>
          <w:color w:val="000000"/>
          <w:spacing w:val="100"/>
          <w:sz w:val="44"/>
          <w:lang w:eastAsia="zh-CN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/>
          <w:color w:val="000000"/>
          <w:spacing w:val="100"/>
          <w:sz w:val="44"/>
        </w:rPr>
        <w:t>物业管理</w:t>
      </w:r>
      <w:r>
        <w:fldChar w:fldCharType="begin"/>
      </w:r>
      <w:r>
        <w:instrText xml:space="preserve"> HYPERLINK "http://www.86exp.com/hetong/" </w:instrText>
      </w:r>
      <w:r>
        <w:fldChar w:fldCharType="separate"/>
      </w:r>
      <w:r>
        <w:rPr>
          <w:rStyle w:val="7"/>
          <w:rFonts w:hint="eastAsia" w:asciiTheme="minorEastAsia" w:hAnsiTheme="minorEastAsia" w:eastAsiaTheme="minorEastAsia" w:cstheme="minorEastAsia"/>
          <w:b/>
          <w:spacing w:val="100"/>
          <w:sz w:val="44"/>
        </w:rPr>
        <w:t>合同</w:t>
      </w:r>
      <w:r>
        <w:rPr>
          <w:rStyle w:val="7"/>
          <w:rFonts w:hint="eastAsia" w:asciiTheme="minorEastAsia" w:hAnsiTheme="minorEastAsia" w:eastAsiaTheme="minorEastAsia" w:cstheme="minorEastAsia"/>
          <w:b/>
          <w:spacing w:val="100"/>
          <w:sz w:val="44"/>
        </w:rPr>
        <w:fldChar w:fldCharType="end"/>
      </w:r>
      <w:r>
        <w:rPr>
          <w:rStyle w:val="7"/>
          <w:rFonts w:hint="eastAsia" w:asciiTheme="minorEastAsia" w:hAnsiTheme="minorEastAsia" w:eastAsiaTheme="minorEastAsia" w:cstheme="minorEastAsia"/>
          <w:b/>
          <w:spacing w:val="100"/>
          <w:sz w:val="44"/>
          <w:lang w:eastAsia="zh-CN"/>
        </w:rPr>
        <w:t>（</w:t>
      </w:r>
      <w:r>
        <w:rPr>
          <w:rStyle w:val="7"/>
          <w:rFonts w:hint="eastAsia" w:asciiTheme="minorEastAsia" w:hAnsiTheme="minorEastAsia" w:eastAsiaTheme="minorEastAsia" w:cstheme="minorEastAsia"/>
          <w:b/>
          <w:spacing w:val="100"/>
          <w:sz w:val="44"/>
          <w:lang w:val="en-US" w:eastAsia="zh-CN"/>
        </w:rPr>
        <w:t>样本</w:t>
      </w:r>
      <w:r>
        <w:rPr>
          <w:rStyle w:val="7"/>
          <w:rFonts w:hint="eastAsia" w:asciiTheme="minorEastAsia" w:hAnsiTheme="minorEastAsia" w:eastAsiaTheme="minorEastAsia" w:cstheme="minorEastAsia"/>
          <w:b/>
          <w:spacing w:val="100"/>
          <w:sz w:val="44"/>
          <w:lang w:eastAsia="zh-CN"/>
        </w:rPr>
        <w:t>）</w:t>
      </w:r>
    </w:p>
    <w:p>
      <w:pPr>
        <w:kinsoku w:val="0"/>
        <w:topLinePunct/>
        <w:autoSpaceDN w:val="0"/>
        <w:rPr>
          <w:rFonts w:asciiTheme="minorEastAsia" w:hAnsiTheme="minorEastAsia" w:eastAsiaTheme="minorEastAsia" w:cstheme="minorEastAsia"/>
          <w:color w:val="000000"/>
        </w:rPr>
      </w:pPr>
    </w:p>
    <w:p>
      <w:pPr>
        <w:topLinePunct/>
        <w:spacing w:line="440" w:lineRule="exact"/>
        <w:rPr>
          <w:rFonts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物业管理方（以下简称</w:t>
      </w:r>
      <w:r>
        <w:fldChar w:fldCharType="begin"/>
      </w:r>
      <w:r>
        <w:instrText xml:space="preserve"> HYPERLINK "http://www.86exp.com/hetong/" </w:instrText>
      </w:r>
      <w:r>
        <w:fldChar w:fldCharType="separate"/>
      </w:r>
      <w:r>
        <w:rPr>
          <w:rStyle w:val="7"/>
          <w:rFonts w:hint="eastAsia" w:asciiTheme="minorEastAsia" w:hAnsiTheme="minorEastAsia" w:eastAsiaTheme="minorEastAsia" w:cstheme="minorEastAsia"/>
          <w:sz w:val="24"/>
          <w:szCs w:val="24"/>
        </w:rPr>
        <w:t>甲方</w:t>
      </w:r>
      <w:r>
        <w:rPr>
          <w:rStyle w:val="7"/>
          <w:rFonts w:hint="eastAsia" w:asciiTheme="minorEastAsia" w:hAnsiTheme="minorEastAsia" w:eastAsiaTheme="minorEastAsia" w:cstheme="minorEastAsia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）：杭实资产经营（杭州）有限公司 </w:t>
      </w:r>
    </w:p>
    <w:p>
      <w:pPr>
        <w:topLinePunct/>
        <w:spacing w:line="440" w:lineRule="exact"/>
        <w:rPr>
          <w:rFonts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物业使用方（以下简称</w:t>
      </w:r>
      <w:r>
        <w:fldChar w:fldCharType="begin"/>
      </w:r>
      <w:r>
        <w:instrText xml:space="preserve"> HYPERLINK "http://www.86exp.com/hetong/" </w:instrText>
      </w:r>
      <w:r>
        <w:fldChar w:fldCharType="separate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乙方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）：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</w:p>
    <w:p>
      <w:pPr>
        <w:kinsoku w:val="0"/>
        <w:topLinePunct/>
        <w:autoSpaceDN w:val="0"/>
        <w:rPr>
          <w:rFonts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  </w:t>
      </w:r>
    </w:p>
    <w:p>
      <w:pPr>
        <w:kinsoku w:val="0"/>
        <w:topLinePunct/>
        <w:autoSpaceDN w:val="0"/>
        <w:spacing w:line="360" w:lineRule="exact"/>
        <w:ind w:firstLine="480" w:firstLineChars="200"/>
        <w:rPr>
          <w:rFonts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根据《中华人民共和国</w:t>
      </w:r>
      <w:r>
        <w:fldChar w:fldCharType="begin"/>
      </w:r>
      <w:r>
        <w:instrText xml:space="preserve"> HYPERLINK "http://www.86exp.com/hetong/" </w:instrText>
      </w:r>
      <w:r>
        <w:fldChar w:fldCharType="separate"/>
      </w:r>
      <w:r>
        <w:rPr>
          <w:rStyle w:val="7"/>
          <w:rFonts w:hint="eastAsia" w:asciiTheme="minorEastAsia" w:hAnsiTheme="minorEastAsia" w:eastAsiaTheme="minorEastAsia" w:cstheme="minorEastAsia"/>
          <w:sz w:val="24"/>
          <w:szCs w:val="24"/>
        </w:rPr>
        <w:t>合同</w:t>
      </w:r>
      <w:r>
        <w:rPr>
          <w:rStyle w:val="7"/>
          <w:rFonts w:hint="eastAsia" w:asciiTheme="minorEastAsia" w:hAnsiTheme="minorEastAsia" w:eastAsiaTheme="minorEastAsia" w:cstheme="minorEastAsia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法》、地方有关物业管理、法规和政策规定，甲、乙双方在平等、自愿、协商一致的基础上，就</w:t>
      </w:r>
      <w:r>
        <w:fldChar w:fldCharType="begin"/>
      </w:r>
      <w:r>
        <w:instrText xml:space="preserve"> HYPERLINK "http://www.86exp.com/hetong/" </w:instrText>
      </w:r>
      <w:r>
        <w:fldChar w:fldCharType="separate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甲方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收取</w:t>
      </w:r>
      <w:r>
        <w:fldChar w:fldCharType="begin"/>
      </w:r>
      <w:r>
        <w:instrText xml:space="preserve"> HYPERLINK "http://www.86exp.com/hetong/" </w:instrText>
      </w:r>
      <w:r>
        <w:fldChar w:fldCharType="separate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乙方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使用杭州市湖墅南路407号7幢二楼房屋5年租赁权的有偿管理服务费订立本</w:t>
      </w:r>
      <w:r>
        <w:fldChar w:fldCharType="begin"/>
      </w:r>
      <w:r>
        <w:instrText xml:space="preserve"> HYPERLINK "http://www.86exp.com/hetong/" </w:instrText>
      </w:r>
      <w:r>
        <w:fldChar w:fldCharType="separate"/>
      </w:r>
      <w:r>
        <w:rPr>
          <w:rStyle w:val="7"/>
          <w:rFonts w:hint="eastAsia" w:asciiTheme="minorEastAsia" w:hAnsiTheme="minorEastAsia" w:eastAsiaTheme="minorEastAsia" w:cstheme="minorEastAsia"/>
          <w:sz w:val="24"/>
          <w:szCs w:val="24"/>
        </w:rPr>
        <w:t>合同</w:t>
      </w:r>
      <w:r>
        <w:rPr>
          <w:rStyle w:val="7"/>
          <w:rFonts w:hint="eastAsia" w:asciiTheme="minorEastAsia" w:hAnsiTheme="minorEastAsia" w:eastAsiaTheme="minorEastAsia" w:cstheme="minorEastAsia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。</w:t>
      </w:r>
    </w:p>
    <w:p>
      <w:pPr>
        <w:kinsoku w:val="0"/>
        <w:topLinePunct/>
        <w:autoSpaceDN w:val="0"/>
        <w:spacing w:line="360" w:lineRule="exact"/>
        <w:ind w:firstLine="482" w:firstLineChars="200"/>
        <w:rPr>
          <w:rFonts w:asciiTheme="minorEastAsia" w:hAnsiTheme="minorEastAsia" w:eastAsiaTheme="minorEastAsia" w:cstheme="minorEastAsia"/>
          <w:b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color w:val="000000"/>
          <w:sz w:val="24"/>
          <w:szCs w:val="24"/>
        </w:rPr>
        <w:t>第一条  物业基本情况</w:t>
      </w:r>
    </w:p>
    <w:p>
      <w:pPr>
        <w:kinsoku w:val="0"/>
        <w:topLinePunct/>
        <w:autoSpaceDN w:val="0"/>
        <w:spacing w:line="360" w:lineRule="exact"/>
        <w:ind w:firstLine="480" w:firstLineChars="200"/>
        <w:rPr>
          <w:rFonts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座落位置：杭州市湖墅南路407号7幢二楼房屋。</w:t>
      </w:r>
    </w:p>
    <w:p>
      <w:pPr>
        <w:topLinePunct/>
        <w:spacing w:line="400" w:lineRule="exact"/>
        <w:ind w:firstLine="480" w:firstLineChars="200"/>
        <w:rPr>
          <w:rFonts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建筑面积：房屋面积约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1209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平方米。</w:t>
      </w:r>
    </w:p>
    <w:p>
      <w:pPr>
        <w:kinsoku w:val="0"/>
        <w:topLinePunct/>
        <w:autoSpaceDN w:val="0"/>
        <w:spacing w:line="360" w:lineRule="exact"/>
        <w:ind w:firstLine="482" w:firstLineChars="200"/>
        <w:rPr>
          <w:rFonts w:asciiTheme="minorEastAsia" w:hAnsiTheme="minorEastAsia" w:eastAsiaTheme="minorEastAsia" w:cstheme="minorEastAsia"/>
          <w:b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color w:val="000000"/>
          <w:sz w:val="24"/>
          <w:szCs w:val="24"/>
        </w:rPr>
        <w:t>第二条  管理事项</w:t>
      </w:r>
    </w:p>
    <w:p>
      <w:pPr>
        <w:kinsoku w:val="0"/>
        <w:topLinePunct/>
        <w:autoSpaceDN w:val="0"/>
        <w:spacing w:line="360" w:lineRule="exact"/>
        <w:ind w:firstLine="480" w:firstLineChars="200"/>
        <w:rPr>
          <w:rFonts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1、房屋建筑本体共用部位的维修、养护和管理。</w:t>
      </w:r>
    </w:p>
    <w:p>
      <w:pPr>
        <w:kinsoku w:val="0"/>
        <w:topLinePunct/>
        <w:autoSpaceDN w:val="0"/>
        <w:spacing w:line="360" w:lineRule="exact"/>
        <w:ind w:firstLine="480" w:firstLineChars="200"/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2、房屋建筑本体共用设施设备的管理、运行服务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及代收水、电费等。</w:t>
      </w:r>
    </w:p>
    <w:p>
      <w:pPr>
        <w:kinsoku w:val="0"/>
        <w:topLinePunct/>
        <w:autoSpaceDN w:val="0"/>
        <w:spacing w:line="360" w:lineRule="exact"/>
        <w:ind w:firstLine="480" w:firstLineChars="200"/>
        <w:rPr>
          <w:rFonts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3、配合和协助当地公安机关进行安全监控和巡视等保安工作（但不含人身、财产保险保管责任）。</w:t>
      </w:r>
    </w:p>
    <w:p>
      <w:pPr>
        <w:kinsoku w:val="0"/>
        <w:topLinePunct/>
        <w:autoSpaceDN w:val="0"/>
        <w:spacing w:line="360" w:lineRule="exact"/>
        <w:ind w:firstLine="480" w:firstLineChars="200"/>
        <w:rPr>
          <w:rFonts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4、物业及物业管理档案、资料。</w:t>
      </w:r>
    </w:p>
    <w:p>
      <w:pPr>
        <w:kinsoku w:val="0"/>
        <w:topLinePunct/>
        <w:autoSpaceDN w:val="0"/>
        <w:spacing w:line="360" w:lineRule="exact"/>
        <w:ind w:firstLine="480" w:firstLineChars="200"/>
        <w:rPr>
          <w:rFonts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5、法规和政策规定由物业管理公司管理的其它事项。</w:t>
      </w:r>
    </w:p>
    <w:p>
      <w:pPr>
        <w:kinsoku w:val="0"/>
        <w:topLinePunct/>
        <w:autoSpaceDN w:val="0"/>
        <w:spacing w:line="360" w:lineRule="exact"/>
        <w:ind w:firstLine="482" w:firstLineChars="200"/>
        <w:rPr>
          <w:rFonts w:asciiTheme="minorEastAsia" w:hAnsiTheme="minorEastAsia" w:eastAsiaTheme="minorEastAsia" w:cstheme="minorEastAsia"/>
          <w:b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color w:val="000000"/>
          <w:sz w:val="24"/>
          <w:szCs w:val="24"/>
        </w:rPr>
        <w:t xml:space="preserve">第三条  </w:t>
      </w:r>
      <w:r>
        <w:fldChar w:fldCharType="begin"/>
      </w:r>
      <w:r>
        <w:instrText xml:space="preserve"> HYPERLINK "http://www.86exp.com/hetong/" </w:instrText>
      </w:r>
      <w:r>
        <w:fldChar w:fldCharType="separate"/>
      </w:r>
      <w:r>
        <w:rPr>
          <w:rStyle w:val="7"/>
          <w:rFonts w:hint="eastAsia" w:asciiTheme="minorEastAsia" w:hAnsiTheme="minorEastAsia" w:eastAsiaTheme="minorEastAsia" w:cstheme="minorEastAsia"/>
          <w:b/>
          <w:sz w:val="24"/>
          <w:szCs w:val="24"/>
        </w:rPr>
        <w:t>合同</w:t>
      </w:r>
      <w:r>
        <w:rPr>
          <w:rStyle w:val="7"/>
          <w:rFonts w:hint="eastAsia" w:asciiTheme="minorEastAsia" w:hAnsiTheme="minorEastAsia" w:eastAsiaTheme="minorEastAsia" w:cstheme="minorEastAsia"/>
          <w:b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b/>
          <w:color w:val="000000"/>
          <w:sz w:val="24"/>
          <w:szCs w:val="24"/>
        </w:rPr>
        <w:t>期限</w:t>
      </w:r>
    </w:p>
    <w:p>
      <w:pPr>
        <w:kinsoku w:val="0"/>
        <w:topLinePunct/>
        <w:autoSpaceDN w:val="0"/>
        <w:spacing w:line="360" w:lineRule="exact"/>
        <w:ind w:firstLine="480" w:firstLineChars="200"/>
        <w:rPr>
          <w:rFonts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本</w:t>
      </w:r>
      <w:r>
        <w:fldChar w:fldCharType="begin"/>
      </w:r>
      <w:r>
        <w:instrText xml:space="preserve"> HYPERLINK "http://www.86exp.com/hetong/" </w:instrText>
      </w:r>
      <w:r>
        <w:fldChar w:fldCharType="separate"/>
      </w:r>
      <w:r>
        <w:rPr>
          <w:rStyle w:val="7"/>
          <w:rFonts w:hint="eastAsia" w:asciiTheme="minorEastAsia" w:hAnsiTheme="minorEastAsia" w:eastAsiaTheme="minorEastAsia" w:cstheme="minorEastAsia"/>
          <w:sz w:val="24"/>
          <w:szCs w:val="24"/>
        </w:rPr>
        <w:t>合同</w:t>
      </w:r>
      <w:r>
        <w:rPr>
          <w:rStyle w:val="7"/>
          <w:rFonts w:hint="eastAsia" w:asciiTheme="minorEastAsia" w:hAnsiTheme="minorEastAsia" w:eastAsiaTheme="minorEastAsia" w:cstheme="minorEastAsia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期限五年，自202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年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月1日至202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年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28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日止。</w:t>
      </w:r>
    </w:p>
    <w:p>
      <w:pPr>
        <w:kinsoku w:val="0"/>
        <w:topLinePunct/>
        <w:autoSpaceDN w:val="0"/>
        <w:spacing w:line="360" w:lineRule="exact"/>
        <w:ind w:firstLine="482" w:firstLineChars="200"/>
        <w:rPr>
          <w:rFonts w:asciiTheme="minorEastAsia" w:hAnsiTheme="minorEastAsia" w:eastAsiaTheme="minorEastAsia" w:cstheme="minorEastAsia"/>
          <w:b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color w:val="000000"/>
          <w:sz w:val="24"/>
          <w:szCs w:val="24"/>
        </w:rPr>
        <w:t xml:space="preserve">第四条  </w:t>
      </w:r>
      <w:r>
        <w:fldChar w:fldCharType="begin"/>
      </w:r>
      <w:r>
        <w:instrText xml:space="preserve"> HYPERLINK "http://www.86exp.com/hetong/" </w:instrText>
      </w:r>
      <w:r>
        <w:fldChar w:fldCharType="separate"/>
      </w:r>
      <w:r>
        <w:rPr>
          <w:rStyle w:val="7"/>
          <w:rFonts w:hint="eastAsia" w:asciiTheme="minorEastAsia" w:hAnsiTheme="minorEastAsia" w:eastAsiaTheme="minorEastAsia" w:cstheme="minorEastAsia"/>
          <w:b/>
          <w:sz w:val="24"/>
          <w:szCs w:val="24"/>
        </w:rPr>
        <w:t>甲方</w:t>
      </w:r>
      <w:r>
        <w:rPr>
          <w:rStyle w:val="7"/>
          <w:rFonts w:hint="eastAsia" w:asciiTheme="minorEastAsia" w:hAnsiTheme="minorEastAsia" w:eastAsiaTheme="minorEastAsia" w:cstheme="minorEastAsia"/>
          <w:b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b/>
          <w:color w:val="000000"/>
          <w:sz w:val="24"/>
          <w:szCs w:val="24"/>
        </w:rPr>
        <w:t>的权利和义务</w:t>
      </w:r>
    </w:p>
    <w:p>
      <w:pPr>
        <w:kinsoku w:val="0"/>
        <w:topLinePunct/>
        <w:autoSpaceDN w:val="0"/>
        <w:spacing w:line="360" w:lineRule="exact"/>
        <w:ind w:firstLine="480" w:firstLineChars="200"/>
        <w:rPr>
          <w:rFonts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1、甲方有权对</w:t>
      </w:r>
      <w:r>
        <w:fldChar w:fldCharType="begin"/>
      </w:r>
      <w:r>
        <w:instrText xml:space="preserve"> HYPERLINK "http://www.86exp.com/hetong/" </w:instrText>
      </w:r>
      <w:r>
        <w:fldChar w:fldCharType="separate"/>
      </w:r>
      <w:r>
        <w:rPr>
          <w:rStyle w:val="7"/>
          <w:rFonts w:hint="eastAsia" w:asciiTheme="minorEastAsia" w:hAnsiTheme="minorEastAsia" w:eastAsiaTheme="minorEastAsia" w:cstheme="minorEastAsia"/>
          <w:sz w:val="24"/>
          <w:szCs w:val="24"/>
        </w:rPr>
        <w:t>乙方</w:t>
      </w:r>
      <w:r>
        <w:rPr>
          <w:rStyle w:val="7"/>
          <w:rFonts w:hint="eastAsia" w:asciiTheme="minorEastAsia" w:hAnsiTheme="minorEastAsia" w:eastAsiaTheme="minorEastAsia" w:cstheme="minorEastAsia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违反物业管理合同的行为进行处理：包括责令停止违反物业管理合同规定的行为，要求赔偿经济损失及支付违约金，对无故不缴交有关费用或拒不改正违反管理规定的行为采取停水、停电等催缴催改措施。</w:t>
      </w:r>
    </w:p>
    <w:p>
      <w:pPr>
        <w:kinsoku w:val="0"/>
        <w:topLinePunct/>
        <w:autoSpaceDN w:val="0"/>
        <w:spacing w:line="360" w:lineRule="exact"/>
        <w:ind w:left="160" w:leftChars="50" w:firstLine="360" w:firstLineChars="150"/>
        <w:rPr>
          <w:rFonts w:asciiTheme="minorEastAsia" w:hAnsiTheme="minorEastAsia" w:eastAsiaTheme="minorEastAsia" w:cstheme="minorEastAsia"/>
          <w:color w:val="000000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2、</w:t>
      </w:r>
      <w:r>
        <w:fldChar w:fldCharType="begin"/>
      </w:r>
      <w:r>
        <w:instrText xml:space="preserve"> HYPERLINK "http://www.86exp.com/hetong/" </w:instrText>
      </w:r>
      <w:r>
        <w:fldChar w:fldCharType="separate"/>
      </w:r>
      <w:r>
        <w:rPr>
          <w:rStyle w:val="7"/>
          <w:rFonts w:hint="eastAsia" w:asciiTheme="minorEastAsia" w:hAnsiTheme="minorEastAsia" w:eastAsiaTheme="minorEastAsia" w:cstheme="minorEastAsia"/>
          <w:sz w:val="24"/>
          <w:szCs w:val="24"/>
        </w:rPr>
        <w:t>甲方</w:t>
      </w:r>
      <w:r>
        <w:rPr>
          <w:rStyle w:val="7"/>
          <w:rFonts w:hint="eastAsia" w:asciiTheme="minorEastAsia" w:hAnsiTheme="minorEastAsia" w:eastAsiaTheme="minorEastAsia" w:cstheme="minorEastAsia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在 2020年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日前按规定向</w:t>
      </w:r>
      <w:r>
        <w:fldChar w:fldCharType="begin"/>
      </w:r>
      <w:r>
        <w:instrText xml:space="preserve"> HYPERLINK "http://www.86exp.com/hetong/" </w:instrText>
      </w:r>
      <w:r>
        <w:fldChar w:fldCharType="separate"/>
      </w:r>
      <w:r>
        <w:rPr>
          <w:rStyle w:val="7"/>
          <w:rFonts w:hint="eastAsia" w:asciiTheme="minorEastAsia" w:hAnsiTheme="minorEastAsia" w:eastAsiaTheme="minorEastAsia" w:cstheme="minorEastAsia"/>
          <w:sz w:val="24"/>
          <w:szCs w:val="24"/>
        </w:rPr>
        <w:t>乙方</w:t>
      </w:r>
      <w:r>
        <w:rPr>
          <w:rStyle w:val="7"/>
          <w:rFonts w:hint="eastAsia" w:asciiTheme="minorEastAsia" w:hAnsiTheme="minorEastAsia" w:eastAsiaTheme="minorEastAsia" w:cstheme="minorEastAsia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提供房屋建筑面积约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1209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平方米房屋（具体详见《房屋出租合同》）。</w:t>
      </w:r>
    </w:p>
    <w:p>
      <w:pPr>
        <w:kinsoku w:val="0"/>
        <w:topLinePunct/>
        <w:autoSpaceDN w:val="0"/>
        <w:spacing w:line="360" w:lineRule="exact"/>
        <w:ind w:firstLine="480" w:firstLineChars="200"/>
        <w:rPr>
          <w:rFonts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3、</w:t>
      </w:r>
      <w:r>
        <w:fldChar w:fldCharType="begin"/>
      </w:r>
      <w:r>
        <w:instrText xml:space="preserve"> HYPERLINK "http://www.86exp.com/hetong/" </w:instrText>
      </w:r>
      <w:r>
        <w:fldChar w:fldCharType="separate"/>
      </w:r>
      <w:r>
        <w:rPr>
          <w:rStyle w:val="7"/>
          <w:rFonts w:hint="eastAsia" w:asciiTheme="minorEastAsia" w:hAnsiTheme="minorEastAsia" w:eastAsiaTheme="minorEastAsia" w:cstheme="minorEastAsia"/>
          <w:sz w:val="24"/>
          <w:szCs w:val="24"/>
        </w:rPr>
        <w:t>甲方</w:t>
      </w:r>
      <w:r>
        <w:rPr>
          <w:rStyle w:val="7"/>
          <w:rFonts w:hint="eastAsia" w:asciiTheme="minorEastAsia" w:hAnsiTheme="minorEastAsia" w:eastAsiaTheme="minorEastAsia" w:cstheme="minorEastAsia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在乙方付清第一个半年租金及履约保证金之日起，向</w:t>
      </w:r>
      <w:r>
        <w:fldChar w:fldCharType="begin"/>
      </w:r>
      <w:r>
        <w:instrText xml:space="preserve"> HYPERLINK "http://www.86exp.com/hetong/" </w:instrText>
      </w:r>
      <w:r>
        <w:fldChar w:fldCharType="separate"/>
      </w:r>
      <w:r>
        <w:rPr>
          <w:rStyle w:val="7"/>
          <w:rFonts w:hint="eastAsia" w:asciiTheme="minorEastAsia" w:hAnsiTheme="minorEastAsia" w:eastAsiaTheme="minorEastAsia" w:cstheme="minorEastAsia"/>
          <w:sz w:val="24"/>
          <w:szCs w:val="24"/>
        </w:rPr>
        <w:t>乙方</w:t>
      </w:r>
      <w:r>
        <w:rPr>
          <w:rStyle w:val="7"/>
          <w:rFonts w:hint="eastAsia" w:asciiTheme="minorEastAsia" w:hAnsiTheme="minorEastAsia" w:eastAsiaTheme="minorEastAsia" w:cstheme="minorEastAsia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提供合同规定的物业及物业管理档案资料，并在</w:t>
      </w:r>
      <w:r>
        <w:fldChar w:fldCharType="begin"/>
      </w:r>
      <w:r>
        <w:instrText xml:space="preserve"> HYPERLINK "http://www.86exp.com/hetong/" </w:instrText>
      </w:r>
      <w:r>
        <w:fldChar w:fldCharType="separate"/>
      </w:r>
      <w:r>
        <w:rPr>
          <w:rStyle w:val="7"/>
          <w:rFonts w:hint="eastAsia" w:asciiTheme="minorEastAsia" w:hAnsiTheme="minorEastAsia" w:eastAsiaTheme="minorEastAsia" w:cstheme="minorEastAsia"/>
          <w:sz w:val="24"/>
          <w:szCs w:val="24"/>
        </w:rPr>
        <w:t>乙方</w:t>
      </w:r>
      <w:r>
        <w:rPr>
          <w:rStyle w:val="7"/>
          <w:rFonts w:hint="eastAsia" w:asciiTheme="minorEastAsia" w:hAnsiTheme="minorEastAsia" w:eastAsiaTheme="minorEastAsia" w:cstheme="minorEastAsia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租赁期满时予以收回；</w:t>
      </w:r>
    </w:p>
    <w:p>
      <w:pPr>
        <w:kinsoku w:val="0"/>
        <w:topLinePunct/>
        <w:autoSpaceDN w:val="0"/>
        <w:spacing w:line="360" w:lineRule="exact"/>
        <w:ind w:firstLine="480" w:firstLineChars="200"/>
        <w:rPr>
          <w:rFonts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4、甲方不得干涉</w:t>
      </w:r>
      <w:r>
        <w:fldChar w:fldCharType="begin"/>
      </w:r>
      <w:r>
        <w:instrText xml:space="preserve"> HYPERLINK "http://www.86exp.com/hetong/" </w:instrText>
      </w:r>
      <w:r>
        <w:fldChar w:fldCharType="separate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乙方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依法或依本</w:t>
      </w:r>
      <w:r>
        <w:fldChar w:fldCharType="begin"/>
      </w:r>
      <w:r>
        <w:instrText xml:space="preserve"> HYPERLINK "http://www.86exp.com/hetong/" </w:instrText>
      </w:r>
      <w:r>
        <w:fldChar w:fldCharType="separate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合同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规定内容所进行的经营活动。</w:t>
      </w:r>
    </w:p>
    <w:p>
      <w:pPr>
        <w:kinsoku w:val="0"/>
        <w:topLinePunct/>
        <w:autoSpaceDN w:val="0"/>
        <w:spacing w:line="360" w:lineRule="exact"/>
        <w:ind w:firstLine="480" w:firstLineChars="200"/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5、甲方收取的物业管理费中不含乙方使用的电费、水费、电梯能耗费及由于乙方改变房屋使用性质引起的相关等费用。</w:t>
      </w:r>
    </w:p>
    <w:p>
      <w:pPr>
        <w:kinsoku w:val="0"/>
        <w:topLinePunct/>
        <w:autoSpaceDN w:val="0"/>
        <w:spacing w:line="360" w:lineRule="exact"/>
        <w:ind w:firstLine="482" w:firstLineChars="200"/>
        <w:rPr>
          <w:rFonts w:asciiTheme="minorEastAsia" w:hAnsiTheme="minorEastAsia" w:eastAsiaTheme="minorEastAsia" w:cstheme="minorEastAsia"/>
          <w:b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color w:val="000000"/>
          <w:sz w:val="24"/>
          <w:szCs w:val="24"/>
        </w:rPr>
        <w:t xml:space="preserve">第五条  </w:t>
      </w:r>
      <w:r>
        <w:fldChar w:fldCharType="begin"/>
      </w:r>
      <w:r>
        <w:instrText xml:space="preserve"> HYPERLINK "http://www.86exp.com/hetong/" </w:instrText>
      </w:r>
      <w:r>
        <w:fldChar w:fldCharType="separate"/>
      </w:r>
      <w:r>
        <w:rPr>
          <w:rStyle w:val="7"/>
          <w:rFonts w:hint="eastAsia" w:asciiTheme="minorEastAsia" w:hAnsiTheme="minorEastAsia" w:eastAsiaTheme="minorEastAsia" w:cstheme="minorEastAsia"/>
          <w:b/>
          <w:sz w:val="24"/>
          <w:szCs w:val="24"/>
        </w:rPr>
        <w:t>乙方</w:t>
      </w:r>
      <w:r>
        <w:rPr>
          <w:rStyle w:val="7"/>
          <w:rFonts w:hint="eastAsia" w:asciiTheme="minorEastAsia" w:hAnsiTheme="minorEastAsia" w:eastAsiaTheme="minorEastAsia" w:cstheme="minorEastAsia"/>
          <w:b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b/>
          <w:color w:val="000000"/>
          <w:sz w:val="24"/>
          <w:szCs w:val="24"/>
        </w:rPr>
        <w:t>的权利和义务</w:t>
      </w:r>
    </w:p>
    <w:p>
      <w:pPr>
        <w:kinsoku w:val="0"/>
        <w:topLinePunct/>
        <w:autoSpaceDN w:val="0"/>
        <w:spacing w:line="360" w:lineRule="exact"/>
        <w:ind w:firstLine="480" w:firstLineChars="200"/>
        <w:rPr>
          <w:rFonts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1、根据有关法律、法规政策及本</w:t>
      </w:r>
      <w:r>
        <w:fldChar w:fldCharType="begin"/>
      </w:r>
      <w:r>
        <w:instrText xml:space="preserve"> HYPERLINK "http://www.86exp.com/hetong/" </w:instrText>
      </w:r>
      <w:r>
        <w:fldChar w:fldCharType="separate"/>
      </w:r>
      <w:r>
        <w:rPr>
          <w:rStyle w:val="7"/>
          <w:rFonts w:hint="eastAsia" w:asciiTheme="minorEastAsia" w:hAnsiTheme="minorEastAsia" w:eastAsiaTheme="minorEastAsia" w:cstheme="minorEastAsia"/>
          <w:sz w:val="24"/>
          <w:szCs w:val="24"/>
        </w:rPr>
        <w:t>合同</w:t>
      </w:r>
      <w:r>
        <w:rPr>
          <w:rStyle w:val="7"/>
          <w:rFonts w:hint="eastAsia" w:asciiTheme="minorEastAsia" w:hAnsiTheme="minorEastAsia" w:eastAsiaTheme="minorEastAsia" w:cstheme="minorEastAsia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的规定，自主开展各项管理经营活动，但不得损害其他业主（住用户）的合法权益，获取不当利益。</w:t>
      </w:r>
    </w:p>
    <w:p>
      <w:pPr>
        <w:kinsoku w:val="0"/>
        <w:topLinePunct/>
        <w:autoSpaceDN w:val="0"/>
        <w:spacing w:line="360" w:lineRule="exact"/>
        <w:ind w:firstLine="480" w:firstLineChars="200"/>
        <w:rPr>
          <w:rFonts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2、接受物业管理主管部门及有关政府部门的监督、指导并接受</w:t>
      </w:r>
      <w:r>
        <w:fldChar w:fldCharType="begin"/>
      </w:r>
      <w:r>
        <w:instrText xml:space="preserve"> HYPERLINK "http://www.86exp.com/hetong/" </w:instrText>
      </w:r>
      <w:r>
        <w:fldChar w:fldCharType="separate"/>
      </w:r>
      <w:r>
        <w:rPr>
          <w:rStyle w:val="7"/>
          <w:rFonts w:hint="eastAsia" w:asciiTheme="minorEastAsia" w:hAnsiTheme="minorEastAsia" w:eastAsiaTheme="minorEastAsia" w:cstheme="minorEastAsia"/>
          <w:sz w:val="24"/>
          <w:szCs w:val="24"/>
        </w:rPr>
        <w:t>甲方</w:t>
      </w:r>
      <w:r>
        <w:rPr>
          <w:rStyle w:val="7"/>
          <w:rFonts w:hint="eastAsia" w:asciiTheme="minorEastAsia" w:hAnsiTheme="minorEastAsia" w:eastAsiaTheme="minorEastAsia" w:cstheme="minorEastAsia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和业主的监督；</w:t>
      </w:r>
    </w:p>
    <w:p>
      <w:pPr>
        <w:kinsoku w:val="0"/>
        <w:topLinePunct/>
        <w:autoSpaceDN w:val="0"/>
        <w:spacing w:line="360" w:lineRule="exact"/>
        <w:ind w:firstLine="480" w:firstLineChars="200"/>
        <w:rPr>
          <w:rFonts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3、对本物业的公用设施不得擅自占用和改变使用功能，如需在本物业内改扩建完善配套项目，须报</w:t>
      </w:r>
      <w:r>
        <w:fldChar w:fldCharType="begin"/>
      </w:r>
      <w:r>
        <w:instrText xml:space="preserve"> HYPERLINK "http://www.86exp.com/hetong/" </w:instrText>
      </w:r>
      <w:r>
        <w:fldChar w:fldCharType="separate"/>
      </w:r>
      <w:r>
        <w:rPr>
          <w:rStyle w:val="7"/>
          <w:rFonts w:hint="eastAsia" w:asciiTheme="minorEastAsia" w:hAnsiTheme="minorEastAsia" w:eastAsiaTheme="minorEastAsia" w:cstheme="minorEastAsia"/>
          <w:sz w:val="24"/>
          <w:szCs w:val="24"/>
        </w:rPr>
        <w:t>甲方</w:t>
      </w:r>
      <w:r>
        <w:rPr>
          <w:rStyle w:val="7"/>
          <w:rFonts w:hint="eastAsia" w:asciiTheme="minorEastAsia" w:hAnsiTheme="minorEastAsia" w:eastAsiaTheme="minorEastAsia" w:cstheme="minorEastAsia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和有关部门批准后方可实施；</w:t>
      </w:r>
    </w:p>
    <w:p>
      <w:pPr>
        <w:kinsoku w:val="0"/>
        <w:topLinePunct/>
        <w:autoSpaceDN w:val="0"/>
        <w:spacing w:line="360" w:lineRule="exact"/>
        <w:ind w:firstLine="480" w:firstLineChars="200"/>
        <w:rPr>
          <w:rFonts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4、建立本物业的装修档案并负责及时记载有关变更情况；</w:t>
      </w:r>
    </w:p>
    <w:p>
      <w:pPr>
        <w:kinsoku w:val="0"/>
        <w:topLinePunct/>
        <w:autoSpaceDN w:val="0"/>
        <w:spacing w:line="360" w:lineRule="exact"/>
        <w:ind w:firstLine="480" w:firstLineChars="200"/>
        <w:rPr>
          <w:rFonts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5、本</w:t>
      </w:r>
      <w:r>
        <w:fldChar w:fldCharType="begin"/>
      </w:r>
      <w:r>
        <w:instrText xml:space="preserve"> HYPERLINK "http://www.86exp.com/hetong/" </w:instrText>
      </w:r>
      <w:r>
        <w:fldChar w:fldCharType="separate"/>
      </w:r>
      <w:r>
        <w:rPr>
          <w:rStyle w:val="7"/>
          <w:rFonts w:hint="eastAsia" w:asciiTheme="minorEastAsia" w:hAnsiTheme="minorEastAsia" w:eastAsiaTheme="minorEastAsia" w:cstheme="minorEastAsia"/>
          <w:sz w:val="24"/>
          <w:szCs w:val="24"/>
        </w:rPr>
        <w:t>合同</w:t>
      </w:r>
      <w:r>
        <w:rPr>
          <w:rStyle w:val="7"/>
          <w:rFonts w:hint="eastAsia" w:asciiTheme="minorEastAsia" w:hAnsiTheme="minorEastAsia" w:eastAsiaTheme="minorEastAsia" w:cstheme="minorEastAsia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终止时，</w:t>
      </w:r>
      <w:r>
        <w:fldChar w:fldCharType="begin"/>
      </w:r>
      <w:r>
        <w:instrText xml:space="preserve"> HYPERLINK "http://www.86exp.com/hetong/" </w:instrText>
      </w:r>
      <w:r>
        <w:fldChar w:fldCharType="separate"/>
      </w:r>
      <w:r>
        <w:rPr>
          <w:rStyle w:val="7"/>
          <w:rFonts w:hint="eastAsia" w:asciiTheme="minorEastAsia" w:hAnsiTheme="minorEastAsia" w:eastAsiaTheme="minorEastAsia" w:cstheme="minorEastAsia"/>
          <w:sz w:val="24"/>
          <w:szCs w:val="24"/>
        </w:rPr>
        <w:t>乙方</w:t>
      </w:r>
      <w:r>
        <w:rPr>
          <w:rStyle w:val="7"/>
          <w:rFonts w:hint="eastAsia" w:asciiTheme="minorEastAsia" w:hAnsiTheme="minorEastAsia" w:eastAsiaTheme="minorEastAsia" w:cstheme="minorEastAsia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必须向</w:t>
      </w:r>
      <w:r>
        <w:fldChar w:fldCharType="begin"/>
      </w:r>
      <w:r>
        <w:instrText xml:space="preserve"> HYPERLINK "http://www.86exp.com/hetong/" </w:instrText>
      </w:r>
      <w:r>
        <w:fldChar w:fldCharType="separate"/>
      </w:r>
      <w:r>
        <w:rPr>
          <w:rStyle w:val="7"/>
          <w:rFonts w:hint="eastAsia" w:asciiTheme="minorEastAsia" w:hAnsiTheme="minorEastAsia" w:eastAsiaTheme="minorEastAsia" w:cstheme="minorEastAsia"/>
          <w:sz w:val="24"/>
          <w:szCs w:val="24"/>
        </w:rPr>
        <w:t>甲方</w:t>
      </w:r>
      <w:r>
        <w:rPr>
          <w:rStyle w:val="7"/>
          <w:rFonts w:hint="eastAsia" w:asciiTheme="minorEastAsia" w:hAnsiTheme="minorEastAsia" w:eastAsiaTheme="minorEastAsia" w:cstheme="minorEastAsia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移交物业管理档案资料及有关本物业的改造、装修等变更记录。</w:t>
      </w:r>
    </w:p>
    <w:p>
      <w:pPr>
        <w:kinsoku w:val="0"/>
        <w:topLinePunct/>
        <w:autoSpaceDN w:val="0"/>
        <w:spacing w:line="360" w:lineRule="exact"/>
        <w:ind w:firstLine="482" w:firstLineChars="200"/>
        <w:rPr>
          <w:rFonts w:asciiTheme="minorEastAsia" w:hAnsiTheme="minorEastAsia" w:eastAsiaTheme="minorEastAsia" w:cstheme="minorEastAsia"/>
          <w:b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color w:val="000000"/>
          <w:sz w:val="24"/>
          <w:szCs w:val="24"/>
        </w:rPr>
        <w:t>第六条  付款标准和方式</w:t>
      </w:r>
    </w:p>
    <w:p>
      <w:pPr>
        <w:kinsoku w:val="0"/>
        <w:topLinePunct/>
        <w:autoSpaceDN w:val="0"/>
        <w:spacing w:line="360" w:lineRule="exact"/>
        <w:ind w:firstLine="480" w:firstLineChars="200"/>
        <w:rPr>
          <w:rFonts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本合同作为杭州市湖墅南路407号7幢二楼房屋《房屋出租合同》的附件，具有同等法律效力，如乙方违反物业管理规定，甲方有权终止《物业管理合同》。如《房屋出租合同》终止，本合同同时终止。本房屋管理面积约  平方米，甲方收取乙方第一年物业管理费为人民币￥   元，大写：  整，乙方应在本合同签订后2020年 月 日前向杭交所支付首期6个月物业管理费合计人民币￥ 元，大写：  元整。该物业管理费由杭交所转付给甲方。以后年度的物管费由乙方在每年的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15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日、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15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日前直接支付给甲方（详见支付明细表）。如乙方逾期付款则按应付款项日金额千分之五向甲方支付滞纳金，拖欠费用一个月以上，甲方有权停止对乙方的服务直至停止乙方的水电使用。</w:t>
      </w:r>
    </w:p>
    <w:p>
      <w:pPr>
        <w:kinsoku w:val="0"/>
        <w:topLinePunct/>
        <w:autoSpaceDN w:val="0"/>
        <w:spacing w:line="360" w:lineRule="exact"/>
        <w:ind w:left="160" w:leftChars="50" w:firstLine="360" w:firstLineChars="150"/>
        <w:rPr>
          <w:rFonts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第七条  其它事项</w:t>
      </w:r>
    </w:p>
    <w:p>
      <w:pPr>
        <w:kinsoku w:val="0"/>
        <w:topLinePunct/>
        <w:autoSpaceDN w:val="0"/>
        <w:spacing w:line="360" w:lineRule="exact"/>
        <w:ind w:left="160" w:leftChars="50" w:firstLine="360" w:firstLineChars="150"/>
        <w:rPr>
          <w:rFonts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1、双方可对本</w:t>
      </w:r>
      <w:r>
        <w:fldChar w:fldCharType="begin"/>
      </w:r>
      <w:r>
        <w:instrText xml:space="preserve"> HYPERLINK "http://www.86exp.com/hetong/" </w:instrText>
      </w:r>
      <w:r>
        <w:fldChar w:fldCharType="separate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合同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的条款进行修订更改或补充，以书面形式签订补充</w:t>
      </w:r>
      <w:r>
        <w:fldChar w:fldCharType="begin"/>
      </w:r>
      <w:r>
        <w:instrText xml:space="preserve"> HYPERLINK "http://www.86exp.com/hetong/" </w:instrText>
      </w:r>
      <w:r>
        <w:fldChar w:fldCharType="separate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协议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，补充</w:t>
      </w:r>
      <w:r>
        <w:fldChar w:fldCharType="begin"/>
      </w:r>
      <w:r>
        <w:instrText xml:space="preserve"> HYPERLINK "http://www.86exp.com/hetong/" </w:instrText>
      </w:r>
      <w:r>
        <w:fldChar w:fldCharType="separate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协议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与本</w:t>
      </w:r>
      <w:r>
        <w:fldChar w:fldCharType="begin"/>
      </w:r>
      <w:r>
        <w:instrText xml:space="preserve"> HYPERLINK "http://www.86exp.com/hetong/" </w:instrText>
      </w:r>
      <w:r>
        <w:fldChar w:fldCharType="separate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合同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具有同等效力。</w:t>
      </w:r>
    </w:p>
    <w:p>
      <w:pPr>
        <w:kinsoku w:val="0"/>
        <w:topLinePunct/>
        <w:autoSpaceDN w:val="0"/>
        <w:spacing w:line="360" w:lineRule="exact"/>
        <w:ind w:left="160" w:leftChars="50" w:firstLine="360" w:firstLineChars="150"/>
        <w:rPr>
          <w:rFonts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2、管理</w:t>
      </w:r>
      <w:r>
        <w:fldChar w:fldCharType="begin"/>
      </w:r>
      <w:r>
        <w:instrText xml:space="preserve"> HYPERLINK "http://www.86exp.com/hetong/" </w:instrText>
      </w:r>
      <w:r>
        <w:fldChar w:fldCharType="separate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合同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规定的管理期满，本</w:t>
      </w:r>
      <w:r>
        <w:fldChar w:fldCharType="begin"/>
      </w:r>
      <w:r>
        <w:instrText xml:space="preserve"> HYPERLINK "http://www.86exp.com/hetong/" </w:instrText>
      </w:r>
      <w:r>
        <w:fldChar w:fldCharType="separate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合同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自然终止。</w:t>
      </w:r>
    </w:p>
    <w:p>
      <w:pPr>
        <w:kinsoku w:val="0"/>
        <w:topLinePunct/>
        <w:autoSpaceDN w:val="0"/>
        <w:spacing w:line="360" w:lineRule="exact"/>
        <w:ind w:left="160" w:leftChars="50" w:firstLine="360" w:firstLineChars="150"/>
        <w:rPr>
          <w:rFonts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3、本</w:t>
      </w:r>
      <w:r>
        <w:fldChar w:fldCharType="begin"/>
      </w:r>
      <w:r>
        <w:instrText xml:space="preserve"> HYPERLINK "http://www.86exp.com/hetong/" </w:instrText>
      </w:r>
      <w:r>
        <w:fldChar w:fldCharType="separate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合同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执行期间，如遇不可抗力，致使</w:t>
      </w:r>
      <w:r>
        <w:fldChar w:fldCharType="begin"/>
      </w:r>
      <w:r>
        <w:instrText xml:space="preserve"> HYPERLINK "http://www.86exp.com/hetong/" </w:instrText>
      </w:r>
      <w:r>
        <w:fldChar w:fldCharType="separate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合同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无法履行时，双方均不承担违约责任并按有关法律法规和政策规定及时协商处理。</w:t>
      </w:r>
    </w:p>
    <w:p>
      <w:pPr>
        <w:kinsoku w:val="0"/>
        <w:topLinePunct/>
        <w:autoSpaceDN w:val="0"/>
        <w:spacing w:line="360" w:lineRule="exact"/>
        <w:ind w:left="160" w:leftChars="50" w:firstLine="360" w:firstLineChars="150"/>
        <w:rPr>
          <w:rFonts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4、本</w:t>
      </w:r>
      <w:r>
        <w:fldChar w:fldCharType="begin"/>
      </w:r>
      <w:r>
        <w:instrText xml:space="preserve"> HYPERLINK "http://www.86exp.com/hetong/" </w:instrText>
      </w:r>
      <w:r>
        <w:fldChar w:fldCharType="separate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合同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在履行中如发生争议，双方应协商解决，协商不成时可上诉法院依法裁决。</w:t>
      </w:r>
    </w:p>
    <w:p>
      <w:pPr>
        <w:kinsoku w:val="0"/>
        <w:topLinePunct/>
        <w:autoSpaceDN w:val="0"/>
        <w:spacing w:line="360" w:lineRule="exact"/>
        <w:ind w:left="160" w:leftChars="50" w:firstLine="360" w:firstLineChars="150"/>
        <w:rPr>
          <w:rFonts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5、本</w:t>
      </w:r>
      <w:r>
        <w:fldChar w:fldCharType="begin"/>
      </w:r>
      <w:r>
        <w:instrText xml:space="preserve"> HYPERLINK "http://www.86exp.com/hetong/" </w:instrText>
      </w:r>
      <w:r>
        <w:fldChar w:fldCharType="separate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合同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及其补充</w:t>
      </w:r>
      <w:r>
        <w:fldChar w:fldCharType="begin"/>
      </w:r>
      <w:r>
        <w:instrText xml:space="preserve"> HYPERLINK "http://www.86exp.com/hetong/" </w:instrText>
      </w:r>
      <w:r>
        <w:fldChar w:fldCharType="separate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协议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中未规定的事项，均按房屋出租合同执行。</w:t>
      </w:r>
    </w:p>
    <w:p>
      <w:pPr>
        <w:kinsoku w:val="0"/>
        <w:topLinePunct/>
        <w:autoSpaceDN w:val="0"/>
        <w:spacing w:line="360" w:lineRule="exact"/>
        <w:ind w:left="160" w:leftChars="50" w:firstLine="360" w:firstLineChars="150"/>
        <w:rPr>
          <w:rFonts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6、本合同一式六份，甲方执二份，乙方执一份，其余送有关部门，均具有同等效力。</w:t>
      </w:r>
    </w:p>
    <w:p>
      <w:pPr>
        <w:kinsoku w:val="0"/>
        <w:topLinePunct/>
        <w:autoSpaceDN w:val="0"/>
        <w:spacing w:line="360" w:lineRule="exact"/>
        <w:ind w:left="160" w:leftChars="50" w:firstLine="360" w:firstLineChars="150"/>
        <w:rPr>
          <w:rFonts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7、本</w:t>
      </w:r>
      <w:r>
        <w:fldChar w:fldCharType="begin"/>
      </w:r>
      <w:r>
        <w:instrText xml:space="preserve"> HYPERLINK "http://www.86exp.com/hetong/" </w:instrText>
      </w:r>
      <w:r>
        <w:fldChar w:fldCharType="separate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合同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自签订之日起生效。</w:t>
      </w:r>
    </w:p>
    <w:p>
      <w:pPr>
        <w:kinsoku w:val="0"/>
        <w:topLinePunct/>
        <w:autoSpaceDN w:val="0"/>
        <w:rPr>
          <w:rFonts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kinsoku w:val="0"/>
        <w:topLinePunct/>
        <w:autoSpaceDN w:val="0"/>
        <w:rPr>
          <w:rFonts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kinsoku w:val="0"/>
        <w:topLinePunct/>
        <w:autoSpaceDN w:val="0"/>
        <w:rPr>
          <w:rFonts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甲 方：杭实资产经营（杭州）有限公司      乙 方： </w:t>
      </w:r>
    </w:p>
    <w:p>
      <w:pPr>
        <w:kinsoku w:val="0"/>
        <w:topLinePunct/>
        <w:autoSpaceDN w:val="0"/>
        <w:rPr>
          <w:rFonts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 xml:space="preserve">  </w:t>
      </w:r>
    </w:p>
    <w:p>
      <w:pPr>
        <w:kinsoku w:val="0"/>
        <w:topLinePunct/>
        <w:autoSpaceDN w:val="0"/>
        <w:rPr>
          <w:rFonts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kinsoku w:val="0"/>
        <w:topLinePunct/>
        <w:autoSpaceDN w:val="0"/>
        <w:rPr>
          <w:rFonts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代 表：                                   代 表：</w:t>
      </w:r>
    </w:p>
    <w:p>
      <w:pPr>
        <w:kinsoku w:val="0"/>
        <w:topLinePunct/>
        <w:autoSpaceDN w:val="0"/>
        <w:rPr>
          <w:rFonts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kinsoku w:val="0"/>
        <w:topLinePunct/>
        <w:autoSpaceDN w:val="0"/>
        <w:rPr>
          <w:rFonts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联系电话：88375815                        联系电话：</w:t>
      </w:r>
    </w:p>
    <w:p>
      <w:pPr>
        <w:kinsoku w:val="0"/>
        <w:topLinePunct/>
        <w:autoSpaceDN w:val="0"/>
        <w:rPr>
          <w:rFonts w:asciiTheme="minorEastAsia" w:hAnsiTheme="minorEastAsia" w:eastAsiaTheme="minorEastAsia" w:cstheme="minorEastAsia"/>
          <w:color w:val="000000"/>
          <w:sz w:val="24"/>
          <w:szCs w:val="24"/>
        </w:rPr>
      </w:pPr>
    </w:p>
    <w:p>
      <w:pPr>
        <w:topLinePunct/>
        <w:ind w:firstLine="2400" w:firstLineChars="1000"/>
        <w:rPr>
          <w:rFonts w:asciiTheme="minorEastAsia" w:hAnsiTheme="minorEastAsia" w:eastAsiaTheme="minorEastAsia" w:cstheme="minorEastAsia"/>
          <w:sz w:val="24"/>
          <w:szCs w:val="24"/>
        </w:rPr>
      </w:pPr>
    </w:p>
    <w:p>
      <w:pPr>
        <w:topLinePunct/>
        <w:ind w:firstLine="720" w:firstLineChars="300"/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2020年 月 日                          2020年 月 日  </w:t>
      </w:r>
    </w:p>
    <w:p>
      <w:pPr>
        <w:topLinePunct/>
        <w:ind w:firstLine="2400" w:firstLineChars="1000"/>
        <w:rPr>
          <w:rFonts w:asciiTheme="minorEastAsia" w:hAnsiTheme="minorEastAsia" w:eastAsiaTheme="minorEastAsia" w:cstheme="minorEastAsia"/>
          <w:sz w:val="24"/>
          <w:szCs w:val="24"/>
        </w:rPr>
      </w:pPr>
    </w:p>
    <w:p>
      <w:pPr>
        <w:topLinePunct/>
        <w:ind w:firstLine="2400" w:firstLineChars="1000"/>
        <w:rPr>
          <w:rFonts w:asciiTheme="minorEastAsia" w:hAnsiTheme="minorEastAsia" w:eastAsiaTheme="minorEastAsia" w:cstheme="minorEastAsia"/>
          <w:sz w:val="24"/>
          <w:szCs w:val="24"/>
        </w:rPr>
      </w:pPr>
    </w:p>
    <w:p>
      <w:pPr>
        <w:rPr>
          <w:rFonts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附件：</w:t>
      </w:r>
    </w:p>
    <w:p>
      <w:pPr>
        <w:jc w:val="center"/>
        <w:rPr>
          <w:rFonts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物业管理费支付明细表</w:t>
      </w:r>
    </w:p>
    <w:p>
      <w:pPr>
        <w:ind w:firstLine="560"/>
        <w:rPr>
          <w:rFonts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承租人须按以下日期、金额支付物业管理费给杭实资产经营（杭州）有限公司并由该公司出具物业管理费发票。</w:t>
      </w:r>
    </w:p>
    <w:p>
      <w:pPr>
        <w:ind w:firstLine="560"/>
        <w:rPr>
          <w:rFonts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帐户名称：杭实资产经营（杭州）有限公司</w:t>
      </w:r>
    </w:p>
    <w:p>
      <w:pPr>
        <w:ind w:firstLine="560"/>
        <w:rPr>
          <w:rFonts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帐    号：75718100236432</w:t>
      </w:r>
    </w:p>
    <w:p>
      <w:pPr>
        <w:ind w:firstLine="560"/>
        <w:rPr>
          <w:rFonts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开户银行：杭州银行湖墅支行</w:t>
      </w:r>
    </w:p>
    <w:tbl>
      <w:tblPr>
        <w:tblStyle w:val="5"/>
        <w:tblW w:w="8930" w:type="dxa"/>
        <w:tblInd w:w="-7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3588"/>
        <w:gridCol w:w="2428"/>
        <w:gridCol w:w="20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付款</w:t>
            </w:r>
          </w:p>
          <w:p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期号</w:t>
            </w:r>
          </w:p>
        </w:tc>
        <w:tc>
          <w:tcPr>
            <w:tcW w:w="3588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付款日期</w:t>
            </w:r>
          </w:p>
        </w:tc>
        <w:tc>
          <w:tcPr>
            <w:tcW w:w="2428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物管费时段</w:t>
            </w:r>
          </w:p>
        </w:tc>
        <w:tc>
          <w:tcPr>
            <w:tcW w:w="2050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支付金额（元）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64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1</w:t>
            </w:r>
          </w:p>
        </w:tc>
        <w:tc>
          <w:tcPr>
            <w:tcW w:w="3588" w:type="dxa"/>
            <w:vAlign w:val="center"/>
          </w:tcPr>
          <w:p>
            <w:pPr>
              <w:spacing w:line="400" w:lineRule="exact"/>
              <w:jc w:val="center"/>
              <w:rPr>
                <w:rFonts w:ascii="宋体" w:eastAsia="宋体"/>
                <w:sz w:val="28"/>
                <w:szCs w:val="28"/>
              </w:rPr>
            </w:pPr>
          </w:p>
        </w:tc>
        <w:tc>
          <w:tcPr>
            <w:tcW w:w="2428" w:type="dxa"/>
            <w:vAlign w:val="center"/>
          </w:tcPr>
          <w:p>
            <w:pPr>
              <w:spacing w:line="400" w:lineRule="exact"/>
              <w:jc w:val="center"/>
              <w:rPr>
                <w:rFonts w:ascii="宋体" w:eastAsia="宋体"/>
                <w:sz w:val="28"/>
                <w:szCs w:val="28"/>
              </w:rPr>
            </w:pPr>
          </w:p>
        </w:tc>
        <w:tc>
          <w:tcPr>
            <w:tcW w:w="2050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64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2</w:t>
            </w:r>
          </w:p>
        </w:tc>
        <w:tc>
          <w:tcPr>
            <w:tcW w:w="3588" w:type="dxa"/>
            <w:vAlign w:val="center"/>
          </w:tcPr>
          <w:p>
            <w:pPr>
              <w:spacing w:line="400" w:lineRule="exact"/>
              <w:jc w:val="center"/>
              <w:rPr>
                <w:rFonts w:ascii="宋体" w:eastAsia="宋体"/>
                <w:sz w:val="28"/>
                <w:szCs w:val="28"/>
              </w:rPr>
            </w:pPr>
          </w:p>
        </w:tc>
        <w:tc>
          <w:tcPr>
            <w:tcW w:w="2428" w:type="dxa"/>
            <w:vAlign w:val="center"/>
          </w:tcPr>
          <w:p>
            <w:pPr>
              <w:spacing w:line="400" w:lineRule="exact"/>
              <w:jc w:val="center"/>
              <w:rPr>
                <w:rFonts w:ascii="宋体" w:eastAsia="宋体"/>
                <w:sz w:val="28"/>
                <w:szCs w:val="28"/>
              </w:rPr>
            </w:pPr>
          </w:p>
        </w:tc>
        <w:tc>
          <w:tcPr>
            <w:tcW w:w="2050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64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3</w:t>
            </w:r>
          </w:p>
        </w:tc>
        <w:tc>
          <w:tcPr>
            <w:tcW w:w="3588" w:type="dxa"/>
            <w:vAlign w:val="center"/>
          </w:tcPr>
          <w:p>
            <w:pPr>
              <w:spacing w:line="400" w:lineRule="exact"/>
              <w:jc w:val="center"/>
              <w:rPr>
                <w:rFonts w:ascii="宋体" w:eastAsia="宋体"/>
                <w:sz w:val="28"/>
                <w:szCs w:val="28"/>
              </w:rPr>
            </w:pPr>
          </w:p>
        </w:tc>
        <w:tc>
          <w:tcPr>
            <w:tcW w:w="2428" w:type="dxa"/>
            <w:vAlign w:val="center"/>
          </w:tcPr>
          <w:p>
            <w:pPr>
              <w:spacing w:line="400" w:lineRule="exact"/>
              <w:jc w:val="center"/>
              <w:rPr>
                <w:rFonts w:ascii="宋体" w:eastAsia="宋体"/>
                <w:sz w:val="28"/>
                <w:szCs w:val="28"/>
              </w:rPr>
            </w:pPr>
          </w:p>
        </w:tc>
        <w:tc>
          <w:tcPr>
            <w:tcW w:w="2050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64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4</w:t>
            </w:r>
          </w:p>
        </w:tc>
        <w:tc>
          <w:tcPr>
            <w:tcW w:w="3588" w:type="dxa"/>
            <w:vAlign w:val="center"/>
          </w:tcPr>
          <w:p>
            <w:pPr>
              <w:spacing w:line="400" w:lineRule="exact"/>
              <w:jc w:val="center"/>
              <w:rPr>
                <w:rFonts w:ascii="宋体" w:eastAsia="宋体"/>
                <w:sz w:val="28"/>
                <w:szCs w:val="28"/>
              </w:rPr>
            </w:pPr>
          </w:p>
        </w:tc>
        <w:tc>
          <w:tcPr>
            <w:tcW w:w="2428" w:type="dxa"/>
            <w:vAlign w:val="center"/>
          </w:tcPr>
          <w:p>
            <w:pPr>
              <w:spacing w:line="400" w:lineRule="exact"/>
              <w:jc w:val="center"/>
              <w:rPr>
                <w:rFonts w:ascii="宋体" w:eastAsia="宋体"/>
                <w:sz w:val="28"/>
                <w:szCs w:val="28"/>
              </w:rPr>
            </w:pPr>
          </w:p>
        </w:tc>
        <w:tc>
          <w:tcPr>
            <w:tcW w:w="2050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64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5</w:t>
            </w:r>
          </w:p>
        </w:tc>
        <w:tc>
          <w:tcPr>
            <w:tcW w:w="3588" w:type="dxa"/>
            <w:vAlign w:val="center"/>
          </w:tcPr>
          <w:p>
            <w:pPr>
              <w:spacing w:line="400" w:lineRule="exact"/>
              <w:jc w:val="center"/>
              <w:rPr>
                <w:rFonts w:ascii="宋体" w:eastAsia="宋体"/>
                <w:sz w:val="28"/>
                <w:szCs w:val="28"/>
              </w:rPr>
            </w:pPr>
          </w:p>
        </w:tc>
        <w:tc>
          <w:tcPr>
            <w:tcW w:w="2428" w:type="dxa"/>
            <w:vAlign w:val="center"/>
          </w:tcPr>
          <w:p>
            <w:pPr>
              <w:spacing w:line="400" w:lineRule="exact"/>
              <w:jc w:val="center"/>
              <w:rPr>
                <w:rFonts w:ascii="宋体" w:eastAsia="宋体"/>
                <w:sz w:val="28"/>
                <w:szCs w:val="28"/>
              </w:rPr>
            </w:pPr>
          </w:p>
        </w:tc>
        <w:tc>
          <w:tcPr>
            <w:tcW w:w="2050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64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6</w:t>
            </w:r>
          </w:p>
        </w:tc>
        <w:tc>
          <w:tcPr>
            <w:tcW w:w="3588" w:type="dxa"/>
            <w:vAlign w:val="center"/>
          </w:tcPr>
          <w:p>
            <w:pPr>
              <w:spacing w:line="400" w:lineRule="exact"/>
              <w:jc w:val="center"/>
              <w:rPr>
                <w:rFonts w:ascii="宋体" w:eastAsia="宋体"/>
                <w:sz w:val="28"/>
                <w:szCs w:val="28"/>
              </w:rPr>
            </w:pPr>
          </w:p>
        </w:tc>
        <w:tc>
          <w:tcPr>
            <w:tcW w:w="2428" w:type="dxa"/>
            <w:vAlign w:val="center"/>
          </w:tcPr>
          <w:p>
            <w:pPr>
              <w:spacing w:line="400" w:lineRule="exact"/>
              <w:jc w:val="center"/>
              <w:rPr>
                <w:rFonts w:ascii="宋体" w:eastAsia="宋体"/>
                <w:sz w:val="28"/>
                <w:szCs w:val="28"/>
              </w:rPr>
            </w:pPr>
          </w:p>
        </w:tc>
        <w:tc>
          <w:tcPr>
            <w:tcW w:w="2050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64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7</w:t>
            </w:r>
          </w:p>
        </w:tc>
        <w:tc>
          <w:tcPr>
            <w:tcW w:w="3588" w:type="dxa"/>
            <w:vAlign w:val="center"/>
          </w:tcPr>
          <w:p>
            <w:pPr>
              <w:spacing w:line="400" w:lineRule="exact"/>
              <w:jc w:val="center"/>
              <w:rPr>
                <w:rFonts w:ascii="宋体" w:eastAsia="宋体"/>
                <w:sz w:val="28"/>
                <w:szCs w:val="28"/>
              </w:rPr>
            </w:pPr>
          </w:p>
        </w:tc>
        <w:tc>
          <w:tcPr>
            <w:tcW w:w="2428" w:type="dxa"/>
            <w:vAlign w:val="center"/>
          </w:tcPr>
          <w:p>
            <w:pPr>
              <w:spacing w:line="400" w:lineRule="exact"/>
              <w:jc w:val="center"/>
              <w:rPr>
                <w:rFonts w:ascii="宋体" w:eastAsia="宋体"/>
                <w:sz w:val="28"/>
                <w:szCs w:val="28"/>
              </w:rPr>
            </w:pPr>
          </w:p>
        </w:tc>
        <w:tc>
          <w:tcPr>
            <w:tcW w:w="2050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64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8</w:t>
            </w:r>
          </w:p>
        </w:tc>
        <w:tc>
          <w:tcPr>
            <w:tcW w:w="3588" w:type="dxa"/>
            <w:vAlign w:val="center"/>
          </w:tcPr>
          <w:p>
            <w:pPr>
              <w:spacing w:line="400" w:lineRule="exact"/>
              <w:jc w:val="center"/>
              <w:rPr>
                <w:rFonts w:ascii="宋体" w:eastAsia="宋体"/>
                <w:sz w:val="28"/>
                <w:szCs w:val="28"/>
              </w:rPr>
            </w:pPr>
          </w:p>
        </w:tc>
        <w:tc>
          <w:tcPr>
            <w:tcW w:w="2428" w:type="dxa"/>
            <w:vAlign w:val="center"/>
          </w:tcPr>
          <w:p>
            <w:pPr>
              <w:spacing w:line="400" w:lineRule="exact"/>
              <w:jc w:val="center"/>
              <w:rPr>
                <w:rFonts w:ascii="宋体" w:eastAsia="宋体"/>
                <w:sz w:val="28"/>
                <w:szCs w:val="28"/>
              </w:rPr>
            </w:pPr>
          </w:p>
        </w:tc>
        <w:tc>
          <w:tcPr>
            <w:tcW w:w="2050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64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9</w:t>
            </w:r>
          </w:p>
        </w:tc>
        <w:tc>
          <w:tcPr>
            <w:tcW w:w="3588" w:type="dxa"/>
            <w:vAlign w:val="center"/>
          </w:tcPr>
          <w:p>
            <w:pPr>
              <w:spacing w:line="400" w:lineRule="exact"/>
              <w:jc w:val="center"/>
              <w:rPr>
                <w:rFonts w:ascii="宋体" w:eastAsia="宋体"/>
                <w:sz w:val="28"/>
                <w:szCs w:val="28"/>
              </w:rPr>
            </w:pPr>
          </w:p>
        </w:tc>
        <w:tc>
          <w:tcPr>
            <w:tcW w:w="2428" w:type="dxa"/>
            <w:vAlign w:val="center"/>
          </w:tcPr>
          <w:p>
            <w:pPr>
              <w:spacing w:line="400" w:lineRule="exact"/>
              <w:jc w:val="center"/>
              <w:rPr>
                <w:rFonts w:ascii="宋体" w:eastAsia="宋体"/>
                <w:sz w:val="28"/>
                <w:szCs w:val="28"/>
              </w:rPr>
            </w:pPr>
          </w:p>
        </w:tc>
        <w:tc>
          <w:tcPr>
            <w:tcW w:w="2050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64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10</w:t>
            </w:r>
          </w:p>
        </w:tc>
        <w:tc>
          <w:tcPr>
            <w:tcW w:w="3588" w:type="dxa"/>
            <w:vAlign w:val="center"/>
          </w:tcPr>
          <w:p>
            <w:pPr>
              <w:spacing w:line="400" w:lineRule="exact"/>
              <w:jc w:val="center"/>
              <w:rPr>
                <w:rFonts w:ascii="宋体" w:eastAsia="宋体"/>
                <w:sz w:val="28"/>
                <w:szCs w:val="28"/>
              </w:rPr>
            </w:pPr>
          </w:p>
        </w:tc>
        <w:tc>
          <w:tcPr>
            <w:tcW w:w="2428" w:type="dxa"/>
            <w:vAlign w:val="center"/>
          </w:tcPr>
          <w:p>
            <w:pPr>
              <w:spacing w:line="400" w:lineRule="exact"/>
              <w:jc w:val="center"/>
              <w:rPr>
                <w:rFonts w:ascii="宋体" w:eastAsia="宋体"/>
                <w:sz w:val="28"/>
                <w:szCs w:val="28"/>
              </w:rPr>
            </w:pPr>
          </w:p>
        </w:tc>
        <w:tc>
          <w:tcPr>
            <w:tcW w:w="2050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864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588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合计</w:t>
            </w:r>
          </w:p>
        </w:tc>
        <w:tc>
          <w:tcPr>
            <w:tcW w:w="2428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2050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</w:tbl>
    <w:p>
      <w:pPr>
        <w:widowControl/>
        <w:ind w:firstLine="280" w:firstLineChars="100"/>
        <w:jc w:val="left"/>
        <w:rPr>
          <w:rFonts w:asciiTheme="majorEastAsia" w:hAnsiTheme="majorEastAsia" w:eastAsiaTheme="majorEastAsia" w:cstheme="maj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 xml:space="preserve">本《物业管理费支付明细表》为《物业管理合同》附件 </w:t>
      </w:r>
    </w:p>
    <w:p>
      <w:pPr>
        <w:rPr>
          <w:rFonts w:asciiTheme="minorEastAsia" w:hAnsiTheme="minorEastAsia" w:eastAsiaTheme="minorEastAsia" w:cstheme="minorEastAsia"/>
          <w:b/>
          <w:sz w:val="21"/>
          <w:szCs w:val="21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pict>
        <v:shape id="PowerPlusWaterMarkObject16866135" o:spid="_x0000_s4097" o:spt="136" type="#_x0000_t136" style="position:absolute;left:0pt;height:236.8pt;width:415.3pt;mso-position-horizontal:center;mso-position-horizontal-relative:margin;mso-position-vertical:center;mso-position-vertical-relative:margin;z-index:-251657216;mso-width-relative:page;mso-height-relative:page;" fillcolor="#C0C0C0" filled="t" stroked="f" coordsize="21600,21600">
          <v:path/>
          <v:fill on="t" opacity="32768f" focussize="0,0"/>
          <v:stroke on="f"/>
          <v:imagedata o:title=""/>
          <o:lock v:ext="edit" text="f" aspectratio="t"/>
          <v:textpath on="t" fitshape="t" fitpath="t" trim="t" xscale="f" string="样本" style="font-family:宋体;font-size:36pt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15F15EAB"/>
    <w:rsid w:val="00156746"/>
    <w:rsid w:val="00193ED4"/>
    <w:rsid w:val="00225859"/>
    <w:rsid w:val="002D0B4D"/>
    <w:rsid w:val="003D2604"/>
    <w:rsid w:val="005607EB"/>
    <w:rsid w:val="0063655B"/>
    <w:rsid w:val="006F277D"/>
    <w:rsid w:val="00724D56"/>
    <w:rsid w:val="007E4672"/>
    <w:rsid w:val="00907992"/>
    <w:rsid w:val="009D08A3"/>
    <w:rsid w:val="00AE25E8"/>
    <w:rsid w:val="00D604A4"/>
    <w:rsid w:val="00D90219"/>
    <w:rsid w:val="00DD30A6"/>
    <w:rsid w:val="00DF006B"/>
    <w:rsid w:val="00EA1EFD"/>
    <w:rsid w:val="00ED3234"/>
    <w:rsid w:val="00EF1B77"/>
    <w:rsid w:val="00F21F2B"/>
    <w:rsid w:val="00F31B8A"/>
    <w:rsid w:val="00F83CE1"/>
    <w:rsid w:val="014E53DD"/>
    <w:rsid w:val="01D21B31"/>
    <w:rsid w:val="080D6FEF"/>
    <w:rsid w:val="093F09D9"/>
    <w:rsid w:val="0A163D03"/>
    <w:rsid w:val="0A4F3922"/>
    <w:rsid w:val="0B341E96"/>
    <w:rsid w:val="0EE00507"/>
    <w:rsid w:val="10914EC3"/>
    <w:rsid w:val="12B30B3B"/>
    <w:rsid w:val="14C11CD2"/>
    <w:rsid w:val="15F15EAB"/>
    <w:rsid w:val="16A2278E"/>
    <w:rsid w:val="17DA7E72"/>
    <w:rsid w:val="1B665DAB"/>
    <w:rsid w:val="1F806081"/>
    <w:rsid w:val="20173A0C"/>
    <w:rsid w:val="220A0DAC"/>
    <w:rsid w:val="222A73C8"/>
    <w:rsid w:val="22D42B0C"/>
    <w:rsid w:val="22E12DF9"/>
    <w:rsid w:val="2322186B"/>
    <w:rsid w:val="242A179C"/>
    <w:rsid w:val="252F2F06"/>
    <w:rsid w:val="26701930"/>
    <w:rsid w:val="28DA6645"/>
    <w:rsid w:val="291A06EB"/>
    <w:rsid w:val="2E376BFC"/>
    <w:rsid w:val="2F283F4C"/>
    <w:rsid w:val="2F7D0388"/>
    <w:rsid w:val="31EB4B08"/>
    <w:rsid w:val="343E2837"/>
    <w:rsid w:val="359F11C3"/>
    <w:rsid w:val="3A3D7C13"/>
    <w:rsid w:val="3B4C0C63"/>
    <w:rsid w:val="3D4C6A24"/>
    <w:rsid w:val="3DF1233A"/>
    <w:rsid w:val="41132A40"/>
    <w:rsid w:val="44BC3CD6"/>
    <w:rsid w:val="45831430"/>
    <w:rsid w:val="46C75152"/>
    <w:rsid w:val="4ACE08D5"/>
    <w:rsid w:val="4C756AA7"/>
    <w:rsid w:val="50851D9D"/>
    <w:rsid w:val="55EB1229"/>
    <w:rsid w:val="57384020"/>
    <w:rsid w:val="5D137E6E"/>
    <w:rsid w:val="5D3B7CA4"/>
    <w:rsid w:val="5E3B6EA6"/>
    <w:rsid w:val="62C3746A"/>
    <w:rsid w:val="62DE03B3"/>
    <w:rsid w:val="64C02930"/>
    <w:rsid w:val="664224B9"/>
    <w:rsid w:val="68D5384E"/>
    <w:rsid w:val="6A57224D"/>
    <w:rsid w:val="6B2E1258"/>
    <w:rsid w:val="6ED2275E"/>
    <w:rsid w:val="70B07421"/>
    <w:rsid w:val="70C83E50"/>
    <w:rsid w:val="721C3D08"/>
    <w:rsid w:val="74EF796D"/>
    <w:rsid w:val="767F776A"/>
    <w:rsid w:val="777569CD"/>
    <w:rsid w:val="779D5199"/>
    <w:rsid w:val="77E75A57"/>
    <w:rsid w:val="7915768E"/>
    <w:rsid w:val="7C060D46"/>
    <w:rsid w:val="7CAD4627"/>
    <w:rsid w:val="7DF5333C"/>
    <w:rsid w:val="7EB518D5"/>
    <w:rsid w:val="7FEB0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宋体" w:eastAsia="仿宋_GB2312" w:cs="Times New Roman"/>
      <w:kern w:val="10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qFormat/>
    <w:uiPriority w:val="0"/>
    <w:rPr>
      <w:color w:val="333333"/>
      <w:u w:val="none"/>
    </w:rPr>
  </w:style>
  <w:style w:type="character" w:customStyle="1" w:styleId="8">
    <w:name w:val="批注框文本 Char"/>
    <w:basedOn w:val="6"/>
    <w:link w:val="2"/>
    <w:qFormat/>
    <w:uiPriority w:val="0"/>
    <w:rPr>
      <w:rFonts w:ascii="仿宋_GB2312" w:hAnsi="宋体" w:eastAsia="仿宋_GB2312"/>
      <w:kern w:val="1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545</Words>
  <Characters>3107</Characters>
  <Lines>25</Lines>
  <Paragraphs>7</Paragraphs>
  <TotalTime>1</TotalTime>
  <ScaleCrop>false</ScaleCrop>
  <LinksUpToDate>false</LinksUpToDate>
  <CharactersWithSpaces>3645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2019-07-29T02:59:00Z</dcterms:created>
  <dc:creator>宝贝壳 </dc:creator>
  <cp:lastModifiedBy>yanjuedu</cp:lastModifiedBy>
  <cp:lastPrinted>2019-12-10T06:13:00Z</cp:lastPrinted>
  <dcterms:modified xsi:type="dcterms:W3CDTF">2020-11-24T06:06:24Z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