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lang w:eastAsia="zh-CN"/>
        </w:rPr>
        <w:t>杭州公共交通车辆维修报修、调度中心工程部分房屋（</w:t>
      </w:r>
      <w:r>
        <w:rPr>
          <w:rFonts w:hint="eastAsia" w:asciiTheme="minorEastAsia" w:hAnsiTheme="minorEastAsia" w:eastAsiaTheme="minorEastAsia"/>
          <w:szCs w:val="21"/>
          <w:lang w:val="en-US" w:eastAsia="zh-CN"/>
        </w:rPr>
        <w:t>即大昌项目）</w:t>
      </w:r>
      <w:r>
        <w:rPr>
          <w:rFonts w:hint="eastAsia" w:asciiTheme="minorEastAsia" w:hAnsiTheme="minorEastAsia" w:eastAsiaTheme="minorEastAsia"/>
          <w:szCs w:val="21"/>
          <w:lang w:eastAsia="zh-CN"/>
        </w:rPr>
        <w:t>7年租赁权</w:t>
      </w:r>
      <w:r>
        <w:rPr>
          <w:rFonts w:hint="eastAsia" w:asciiTheme="minorEastAsia" w:hAnsiTheme="minorEastAsia" w:eastAsiaTheme="minorEastAsia"/>
          <w:szCs w:val="21"/>
        </w:rPr>
        <w:t>（HJS2020ZL</w:t>
      </w:r>
      <w:r>
        <w:rPr>
          <w:rFonts w:hint="eastAsia" w:asciiTheme="minorEastAsia" w:hAnsiTheme="minorEastAsia" w:eastAsiaTheme="minorEastAsia"/>
          <w:szCs w:val="21"/>
          <w:lang w:val="en-US" w:eastAsia="zh-CN"/>
        </w:rPr>
        <w:t>1389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杭州产权交易所房屋出租交易规则</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》及</w:t>
      </w:r>
      <w:r>
        <w:rPr>
          <w:rFonts w:hint="eastAsia" w:asciiTheme="minorEastAsia" w:hAnsiTheme="minorEastAsia" w:eastAsiaTheme="minorEastAsia"/>
          <w:szCs w:val="21"/>
          <w:u w:val="single"/>
        </w:rPr>
        <w:t>杭州产权交易所官网编号为【</w:t>
      </w:r>
      <w:r>
        <w:rPr>
          <w:rFonts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1389</w:t>
      </w:r>
      <w:r>
        <w:rPr>
          <w:rFonts w:hint="eastAsia" w:asciiTheme="minorEastAsia" w:hAnsiTheme="minorEastAsia" w:eastAsiaTheme="minorEastAsia"/>
          <w:szCs w:val="21"/>
          <w:u w:val="single"/>
        </w:rPr>
        <w:t>】的</w:t>
      </w:r>
      <w:r>
        <w:rPr>
          <w:rFonts w:hint="eastAsia" w:asciiTheme="minorEastAsia" w:hAnsiTheme="minorEastAsia" w:eastAsiaTheme="minorEastAsia"/>
          <w:szCs w:val="21"/>
          <w:lang w:eastAsia="zh-CN"/>
        </w:rPr>
        <w:t>杭州公共交通车辆维修报修、调度中心工程部分房屋（</w:t>
      </w:r>
      <w:r>
        <w:rPr>
          <w:rFonts w:hint="eastAsia" w:asciiTheme="minorEastAsia" w:hAnsiTheme="minorEastAsia" w:eastAsiaTheme="minorEastAsia"/>
          <w:szCs w:val="21"/>
          <w:lang w:val="en-US" w:eastAsia="zh-CN"/>
        </w:rPr>
        <w:t>即大昌项目）</w:t>
      </w:r>
      <w:r>
        <w:rPr>
          <w:rFonts w:hint="eastAsia" w:asciiTheme="minorEastAsia" w:hAnsiTheme="minorEastAsia" w:eastAsiaTheme="minorEastAsia"/>
          <w:szCs w:val="21"/>
          <w:lang w:eastAsia="zh-CN"/>
        </w:rPr>
        <w:t>7年租赁权</w:t>
      </w:r>
      <w:r>
        <w:rPr>
          <w:rFonts w:hint="eastAsia" w:asciiTheme="minorEastAsia" w:hAnsiTheme="minorEastAsia" w:eastAsiaTheme="minorEastAsia"/>
          <w:szCs w:val="21"/>
          <w:u w:val="none"/>
        </w:rPr>
        <w:t>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个工作日内携带报名时上传的主体资格证明等相关文件原件至杭交所完成现场确认和签署《成交通知书》、《房屋租赁合同》</w:t>
      </w:r>
      <w:r>
        <w:rPr>
          <w:rFonts w:hint="eastAsia" w:asciiTheme="minorEastAsia" w:hAnsiTheme="minorEastAsia" w:eastAsiaTheme="minorEastAsia"/>
          <w:szCs w:val="21"/>
          <w:lang w:val="en-US" w:eastAsia="zh-CN"/>
        </w:rPr>
        <w:t>及其附件</w:t>
      </w:r>
      <w:r>
        <w:rPr>
          <w:rFonts w:hint="eastAsia" w:asciiTheme="minorEastAsia" w:hAnsiTheme="minorEastAsia" w:eastAsiaTheme="minorEastAsia"/>
          <w:szCs w:val="21"/>
        </w:rPr>
        <w:t>；并在成交通知书、《房屋租赁合同》签署次日起 5个工作日内向杭交所指定账户一次性支付首期租金、交易服务费和履约保证金、装修保证金等交易资金（意向承租方被确定为承租方的，其缴纳的交易保证金自动转为交易服务费，多余部分（若有）待《房屋租赁合同》签署之</w:t>
      </w:r>
      <w:r>
        <w:rPr>
          <w:rFonts w:hint="eastAsia" w:asciiTheme="minorEastAsia" w:hAnsiTheme="minorEastAsia" w:eastAsiaTheme="minorEastAsia"/>
          <w:szCs w:val="21"/>
          <w:lang w:val="en-US" w:eastAsia="zh-CN"/>
        </w:rPr>
        <w:t>日依次</w:t>
      </w:r>
      <w:r>
        <w:rPr>
          <w:rFonts w:hint="eastAsia" w:asciiTheme="minorEastAsia" w:hAnsiTheme="minorEastAsia" w:eastAsiaTheme="minorEastAsia"/>
          <w:szCs w:val="21"/>
        </w:rPr>
        <w:t>转为履约保证金、装修保证金和首期租金）。</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4、同意经出租方申请，杭交所将我方已交纳的交易价款全部划转至出租方指定账户。</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5、我方知悉并同意：</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方在使用或运营过程中，办公配套比例不得的超过整体办公的40%，使用该房屋应遵守当地政府有关物业使用和物业管理的规定。</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承诺使用承租房屋按照相关法律法规规定，进行合法招商运营；不得引进P2P或容易引起群体性涉及维稳的业态；不得引进康养、医疗等业态；不得用于从事产生环境污染或扰民项目；不得从事易燃易爆物品的商业活动；不得用作危化品的储存仓库；不得使用、存放液化燃气瓶。从事的各项活动均符合国家法律、法规和有关规定，不得经营不符合环保要求、存在消防安全隐患的经营项目，不得经营有违社会道德的行业。未经出租方事先同意不得用作其他用途，否则视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方严重违约。</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在租赁期限内使用、招商、运营过程中，须将项目业态定位向出租方进行报批（含项目业态定位、布局及运营、管理方案），同意后实施，同时须尊重属地相关部门（街道）业态导向，做到整体业态符合区域发展方向及符合项目本体条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6、我方知悉并同意：该标的物已完成项目主体建设，尚未完成竣工验收，尚未办理不动产权证，</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也已明确知悉并接受租赁房屋的规划用途、产权情况、性质等限制条件，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承诺不因此提出索赔。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对其租赁用途所需的相关审批、备案、办证等手续以及法律、法规、规章、政策要求均已清楚了解，对相应风险已知晓并自愿承担。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在进行经营活动前，应自行办理并取得政府有关部门（工商、住建、消防、规划等）批准的执照、批复、许可等相关的各种审批、手续等，费用由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承担。</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对</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因 使用租赁房屋合法经营任何有关业态办理政府有关部门（工商、住建、消防、规划等）批准的执照、批复、许可等相关的各种审批、手续不作任何保证、不承担任何责任，</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承诺不因此提出索赔。</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7、我方知悉并同意：</w:t>
      </w:r>
      <w:bookmarkStart w:id="0" w:name="_Hlk51356500"/>
      <w:r>
        <w:rPr>
          <w:rFonts w:hint="eastAsia" w:asciiTheme="minorEastAsia" w:hAnsiTheme="minorEastAsia" w:eastAsiaTheme="minorEastAsia"/>
          <w:szCs w:val="21"/>
        </w:rPr>
        <w:t>若</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需临时改变房屋（土地）使用性质，相关审批、手续由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方自行办理，由此产生的一切费用由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方承担。对于相关部门是否批准，出租方不作任何保证、不承担任何责任，</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方承诺不因此提出索赔。</w:t>
      </w:r>
      <w:bookmarkEnd w:id="0"/>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我方知悉并同意：</w:t>
      </w:r>
      <w:r>
        <w:rPr>
          <w:rFonts w:hint="eastAsia" w:asciiTheme="minorEastAsia" w:hAnsiTheme="minorEastAsia" w:eastAsiaTheme="minorEastAsia"/>
          <w:szCs w:val="21"/>
          <w:lang w:val="en-US" w:eastAsia="zh-CN"/>
        </w:rPr>
        <w:t>本次租赁房屋租赁范围内原设计有厨房功能，我方悉知房屋现场现状。若我方启动该配套餐饮功能，需向出租方提出书面启用申请，经出租方书面同意后由我方自行开通燃气、取得相关合法许可（具体详见上述第5条），并配备灭火毯、灭火器等消防设施，定期清洗油烟管道，设置厨房设施设备固定接电装置，做好相关安全检查记录，不得使用、存放液化燃气瓶。</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9、我方知悉并同意：我方应在租赁房屋现场设置固定团队进行现场运营、管理。</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房屋以现状进行移交，我方负责租赁房屋及全部设施设备的启用、维修、保养、年检、更新、改造均由我方负责。若现状或租赁期内因房屋本身质量原因造成的主体结构漏水、渗水及沉降等现象的，出租方需承担维修工作，与此相关的费用由出租方承担。若租赁期内出现因我方装修、改造等原因造成的房屋（含主体结构）漏水、渗水及沉降等现象的，我方需承担维修工作，与此相关的费用也均由我方承担。若租赁房屋现状或移交时存在玻璃破损、门锁损坏的现象，相关维修、更换及产生的相关费用均由我方承担。</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我方知悉并同意：装修涉及的消防、规划审批手续由我方自行办理。我方如对房屋进行装修需按出租方要求进行装修书面报批（含装修投入及改造内容及费用，根据附件1《经营性物产装修审批单（外部）》要求进行报批），待出租方审批通过，出具书面同意后方能进场施工，否则视为我方严重违约。</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12、我方知悉并同意：我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如对房屋室内进行装修、对房屋结构、供水供电、消防系统、排水排污原有管道、线路、监控等进行改变、调整或扩容的，必须事先按规定向有关部门办理申报手续并批准后，向</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提供详细的书面方案及装修、改造图纸，并征得</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的书面同意后才能动工，否则</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有权责令</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停工，如</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拒绝停工的，视为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严重违约。相关装修及改造、扩容等调整涉及的所有费用均由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自行承担。如</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要求装修图纸经第三方确认的，相关费用由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自行承担。上述改变调整及房屋装修完工后，应通过消防部门及其他相关部门验收合格，方可投入使用。</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在房屋装修结束后需提供给</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一套完整的装修竣工图。对装修、扩容后引起的所有风险一律由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自行承担，</w:t>
      </w:r>
      <w:r>
        <w:rPr>
          <w:rFonts w:hint="eastAsia" w:asciiTheme="minorEastAsia" w:hAnsiTheme="minorEastAsia" w:eastAsiaTheme="minorEastAsia"/>
          <w:szCs w:val="21"/>
          <w:lang w:eastAsia="zh-CN"/>
        </w:rPr>
        <w:t>出租方</w:t>
      </w:r>
      <w:r>
        <w:rPr>
          <w:rFonts w:hint="eastAsia" w:asciiTheme="minorEastAsia" w:hAnsiTheme="minorEastAsia" w:eastAsiaTheme="minorEastAsia"/>
          <w:szCs w:val="21"/>
        </w:rPr>
        <w:t>对于是否满足扩容条件不做任何保证。</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13、我方知悉并同意：</w:t>
      </w:r>
      <w:r>
        <w:rPr>
          <w:rFonts w:hint="eastAsia" w:asciiTheme="minorEastAsia" w:hAnsiTheme="minorEastAsia" w:eastAsiaTheme="minorEastAsia"/>
          <w:szCs w:val="21"/>
        </w:rPr>
        <w:t>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擅自改变房屋结构或因使用不当造成房屋或设施损坏的，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应立即负责修复并承担由此引起的一切经济损失。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在使用过程中，由于管理不当或违规使用而造成房屋损失的，应由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负责赔偿，</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添加的设施设备及装修由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自行负责。由于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的过错导致的事故而直接或间接造成出租方或物业服务公司或第三人人身或财产损失、损害，</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须承担全部法律及经济责任。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14、我方知悉并同意：</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承租房屋后，租赁范围内的所有附属设备、设施的维护、更换和安全责任以及相应产生的费用均由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承担和缴纳。</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拒不履行的，物业管理服务单位可代为维修，费用由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15、我方知悉并同意：</w:t>
      </w:r>
      <w:r>
        <w:rPr>
          <w:rFonts w:hint="eastAsia" w:asciiTheme="minorEastAsia" w:hAnsiTheme="minorEastAsia" w:eastAsiaTheme="minorEastAsia"/>
          <w:szCs w:val="21"/>
        </w:rPr>
        <w:t xml:space="preserve"> 对于本次</w:t>
      </w:r>
      <w:r>
        <w:rPr>
          <w:rFonts w:hint="eastAsia" w:asciiTheme="minorEastAsia" w:hAnsiTheme="minorEastAsia" w:eastAsiaTheme="minorEastAsia"/>
          <w:szCs w:val="21"/>
          <w:lang w:val="en-US" w:eastAsia="zh-CN"/>
        </w:rPr>
        <w:t>租赁</w:t>
      </w:r>
      <w:r>
        <w:rPr>
          <w:rFonts w:hint="eastAsia" w:asciiTheme="minorEastAsia" w:hAnsiTheme="minorEastAsia" w:eastAsiaTheme="minorEastAsia"/>
          <w:szCs w:val="21"/>
        </w:rPr>
        <w:t>项目涉及租赁范围内统一水、电计量的，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需在该标的物移交之日起1个月内完成水、电分表（二级计量表）的安装，所有费用由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eastAsia="zh-CN"/>
        </w:rPr>
        <w:t>交易标的</w:t>
      </w:r>
      <w:r>
        <w:rPr>
          <w:rFonts w:hint="eastAsia" w:asciiTheme="minorEastAsia" w:hAnsiTheme="minorEastAsia" w:eastAsiaTheme="minorEastAsia"/>
          <w:szCs w:val="21"/>
        </w:rPr>
        <w:t>的（■电梯/■消控设施/■其余附属设施、设备）如在移交房屋时不能正常使用，该设施设备的维修、保养义务由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承担。如移交时电梯处于报停状态，与此相关的特种设施设备的启用、检测及领取相关合格证等事项全部由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办理，与此相关的启用、检测、维修、保养等费用也均由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承担，并且</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承诺在租赁期到期交还房屋时，保证租赁项目所有设施设备能正常使用，否则视为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严重违约。</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17、我方知悉并同意：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eastAsia="zh-CN"/>
        </w:rPr>
        <w:t>交易标的若租赁范围内涉及消监控或相关公共设施设备区域的，我方承诺不对消监控及公共设施设备区域内的硬件及系统进行变动或移位，一切功能及设施设备保持原样，并负责对该区域做好安全管理工作，且不因此调整房屋租金。</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18、我方知悉并同意：</w:t>
      </w:r>
      <w:r>
        <w:rPr>
          <w:rFonts w:hint="eastAsia" w:asciiTheme="minorEastAsia" w:hAnsiTheme="minorEastAsia" w:eastAsiaTheme="minorEastAsia"/>
          <w:szCs w:val="21"/>
        </w:rPr>
        <w:t xml:space="preserve"> 租赁期内，若有公交营运单位入驻，</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应在一个月内将租赁房屋与公交日常生产、营运区域进行分隔，具体分隔工作由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负责实施，所有分隔措施产生的费用均由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承担。实施前</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应将分隔方案报出租方书面批准，出租方的审批并不能免除或减轻</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应承担的责任。未经出租方书面批准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擅自分隔或</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未及时分隔的，出租方均有权要求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限期整改，</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拒绝整改或未按出租方要求整改到位的，均视为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严重违约。由于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未采取分隔措施或</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采取的分隔措施不当、管理疏漏等各种原因而造成任何人身或财产损害的，由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承担全部责任，如出租方在前述情形中实际承担了责任的，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同意无条件赔偿出租方的一切损失，包括但不限于相关的赔偿费用、诉讼费、仲裁费、保全费、鉴定费、公证费、律师费、差旅费等所有费用。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19、我方知悉并同意：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val="en-US" w:eastAsia="zh-CN"/>
        </w:rPr>
        <w:t>交易标的</w:t>
      </w:r>
      <w:r>
        <w:rPr>
          <w:rFonts w:hint="eastAsia" w:asciiTheme="minorEastAsia" w:hAnsiTheme="minorEastAsia" w:eastAsiaTheme="minorEastAsia"/>
          <w:szCs w:val="21"/>
        </w:rPr>
        <w:t>实行公证管理，双方签订《房屋租赁合同》后【五】个工作日内，前往浙江省杭州市国立公证处办理公证手续。若租赁期内签订补充协议，仍需前往浙江省杭州市国立公证处办理公证手续。所有公证费用由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承担（收费标准参照浙江省杭州市国立公证处出具的为准）。</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20、我方知悉并同意：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eastAsia="zh-CN"/>
        </w:rPr>
        <w:t>交易标的物业管理服务单位为杭州怡苑物产集团有限公司。物业服务协议由我方与物业管理服务单位在房屋移交之日起一个月内自行签订，物业管理基础服务包括现场设施设备（消控、水泵房、高配房、电梯维保、人防、空调维保等）、垃圾清运、门岗保安、24小时巡逻岗保安、日常小修、绿化维护等；相关费用（不含租赁房屋内水、电、空调等能耗费用）由我方承担，金额以物业管理服务单位收费标准为准，具体的工作内容和相关费用在物业管理服务协议中明确。物业管理用房设置在一层（</w:t>
      </w:r>
      <w:r>
        <w:rPr>
          <w:rFonts w:hint="eastAsia" w:asciiTheme="minorEastAsia" w:hAnsiTheme="minorEastAsia" w:eastAsiaTheme="minorEastAsia"/>
          <w:szCs w:val="21"/>
          <w:lang w:val="en-US" w:eastAsia="zh-CN"/>
        </w:rPr>
        <w:t>详见附件2</w:t>
      </w:r>
      <w:r>
        <w:rPr>
          <w:rFonts w:hint="eastAsia" w:asciiTheme="minorEastAsia" w:hAnsiTheme="minorEastAsia" w:eastAsiaTheme="minorEastAsia"/>
          <w:szCs w:val="21"/>
          <w:lang w:eastAsia="zh-CN"/>
        </w:rPr>
        <w:t>），我方不得将该区域改做他用，并无偿提供给物业公司进行使用。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21、我方知悉并同意：</w:t>
      </w:r>
      <w:r>
        <w:rPr>
          <w:rFonts w:hint="eastAsia" w:asciiTheme="minorEastAsia" w:hAnsiTheme="minorEastAsia" w:eastAsiaTheme="minorEastAsia"/>
          <w:szCs w:val="21"/>
        </w:rPr>
        <w:t>本次</w:t>
      </w:r>
      <w:r>
        <w:rPr>
          <w:rFonts w:hint="eastAsia" w:asciiTheme="minorEastAsia" w:hAnsiTheme="minorEastAsia" w:eastAsiaTheme="minorEastAsia"/>
          <w:szCs w:val="21"/>
          <w:lang w:eastAsia="zh-CN"/>
        </w:rPr>
        <w:t>交易标的</w:t>
      </w:r>
      <w:r>
        <w:rPr>
          <w:rFonts w:hint="eastAsia" w:asciiTheme="minorEastAsia" w:hAnsiTheme="minorEastAsia" w:eastAsiaTheme="minorEastAsia"/>
          <w:szCs w:val="21"/>
        </w:rPr>
        <w:t>不提供免费配套停车位，若</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有停车需求，与出租方或者车位运营方另行商定。</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22、</w:t>
      </w:r>
      <w:r>
        <w:rPr>
          <w:rFonts w:hint="eastAsia" w:asciiTheme="minorEastAsia" w:hAnsiTheme="minorEastAsia" w:eastAsiaTheme="minorEastAsia"/>
          <w:szCs w:val="21"/>
        </w:rPr>
        <w:t>已知悉:</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同意以出租方寄发的书面《交房通知书》约定的日期（“交付日”）进行房屋交接并起算该房屋租赁起始日及起算租金，若</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未按本条约定进行房屋交接的，并不影响租金按房屋租赁合同第二条约定的租赁起始日开始计算。</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23、</w:t>
      </w:r>
      <w:r>
        <w:rPr>
          <w:rFonts w:hint="eastAsia" w:asciiTheme="minorEastAsia" w:hAnsiTheme="minorEastAsia" w:eastAsiaTheme="minorEastAsia"/>
          <w:szCs w:val="21"/>
        </w:rPr>
        <w:t>已知悉：本次租赁房屋的交付以《房屋租赁合同》样本为准，出租方和</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相关权利义务及租赁房屋交付以《房屋租赁合同》（样本）为准。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24、</w:t>
      </w:r>
      <w:r>
        <w:rPr>
          <w:rFonts w:hint="eastAsia" w:asciiTheme="minorEastAsia" w:hAnsiTheme="minorEastAsia" w:eastAsiaTheme="minorEastAsia"/>
          <w:szCs w:val="21"/>
        </w:rPr>
        <w:t>同意并承诺：严格按照出租方确定的转租约定执行：出租方同意</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若对项目进行招商、运营可实施首次转租，所引进的单位需经出租方审核同意（需符合项目整体业态规划方向），禁止首次转租单位二次转租，同时</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应将与招商、运营引进单位签订的合同及其合法经营信息、经营范围等相关材料报出租方备案，否则视为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严重违约。</w:t>
      </w:r>
    </w:p>
    <w:p>
      <w:pPr>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w:t>
      </w:r>
      <w:r>
        <w:rPr>
          <w:rFonts w:hint="eastAsia" w:asciiTheme="minorEastAsia" w:hAnsiTheme="minorEastAsia" w:eastAsiaTheme="minorEastAsia"/>
          <w:szCs w:val="21"/>
          <w:lang w:val="en-US" w:eastAsia="zh-CN"/>
        </w:rPr>
        <w:t>成交后按以下标准支付交易服务费：</w:t>
      </w:r>
    </w:p>
    <w:tbl>
      <w:tblPr>
        <w:tblStyle w:val="4"/>
        <w:tblpPr w:leftFromText="180" w:rightFromText="180" w:vertAnchor="text" w:horzAnchor="page" w:tblpX="2692" w:tblpY="9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5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 w:hRule="atLeast"/>
        </w:trPr>
        <w:tc>
          <w:tcPr>
            <w:tcW w:w="2551" w:type="dxa"/>
            <w:noWrap w:val="0"/>
            <w:vAlign w:val="top"/>
          </w:tcPr>
          <w:p>
            <w:pPr>
              <w:spacing w:line="288" w:lineRule="auto"/>
              <w:jc w:val="center"/>
              <w:rPr>
                <w:rFonts w:ascii="Times New Roman" w:hAnsi="Times New Roman" w:eastAsia="宋体" w:cs="Times New Roman"/>
              </w:rPr>
            </w:pPr>
            <w:r>
              <w:rPr>
                <w:rFonts w:hint="eastAsia" w:ascii="宋体" w:hAnsi="宋体" w:eastAsia="宋体" w:cs="Times New Roman"/>
                <w:b/>
                <w:szCs w:val="21"/>
              </w:rPr>
              <w:t>成交金额（首年租金）</w:t>
            </w:r>
          </w:p>
        </w:tc>
        <w:tc>
          <w:tcPr>
            <w:tcW w:w="4111" w:type="dxa"/>
            <w:noWrap w:val="0"/>
            <w:vAlign w:val="center"/>
          </w:tcPr>
          <w:p>
            <w:pPr>
              <w:spacing w:line="288" w:lineRule="auto"/>
              <w:jc w:val="center"/>
              <w:rPr>
                <w:rFonts w:ascii="宋体" w:hAnsi="宋体" w:eastAsia="宋体" w:cs="Times New Roman"/>
                <w:b/>
                <w:szCs w:val="21"/>
              </w:rPr>
            </w:pPr>
            <w:r>
              <w:rPr>
                <w:rFonts w:hint="eastAsia" w:ascii="宋体" w:hAnsi="宋体" w:eastAsia="宋体" w:cs="Times New Roman"/>
                <w:b/>
                <w:szCs w:val="21"/>
              </w:rPr>
              <w:t>收费标准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500万（含）以下</w:t>
            </w:r>
          </w:p>
        </w:tc>
        <w:tc>
          <w:tcPr>
            <w:tcW w:w="411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2%+首年租金溢价部分的10%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500万以上</w:t>
            </w:r>
          </w:p>
        </w:tc>
        <w:tc>
          <w:tcPr>
            <w:tcW w:w="411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1.5%+首年租金溢价部分的10%</w:t>
            </w:r>
          </w:p>
        </w:tc>
      </w:tr>
    </w:tbl>
    <w:p>
      <w:pPr>
        <w:spacing w:line="360" w:lineRule="auto"/>
        <w:ind w:firstLine="420" w:firstLineChars="200"/>
        <w:rPr>
          <w:rFonts w:hint="eastAsia" w:asciiTheme="minorEastAsia" w:hAnsiTheme="minorEastAsia" w:eastAsiaTheme="minorEastAsia"/>
          <w:szCs w:val="21"/>
          <w:lang w:val="en-US" w:eastAsia="zh-CN"/>
        </w:rPr>
      </w:pPr>
    </w:p>
    <w:p>
      <w:pPr>
        <w:spacing w:line="360" w:lineRule="auto"/>
        <w:ind w:firstLine="420" w:firstLineChars="200"/>
        <w:rPr>
          <w:rFonts w:hint="eastAsia" w:asciiTheme="minorEastAsia" w:hAnsiTheme="minorEastAsia" w:eastAsiaTheme="minorEastAsia"/>
          <w:szCs w:val="21"/>
          <w:lang w:val="en-US" w:eastAsia="zh-CN"/>
        </w:rPr>
      </w:pPr>
    </w:p>
    <w:p>
      <w:pPr>
        <w:spacing w:line="360" w:lineRule="auto"/>
        <w:ind w:firstLine="420" w:firstLineChars="200"/>
        <w:rPr>
          <w:rFonts w:hint="eastAsia" w:asciiTheme="minorEastAsia" w:hAnsiTheme="minorEastAsia" w:eastAsiaTheme="minorEastAsia"/>
          <w:szCs w:val="21"/>
          <w:lang w:val="en-US" w:eastAsia="zh-CN"/>
        </w:rPr>
      </w:pP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26、我方承诺：我方符合出租方提出的交易资格条件，具有良好的信誉和履约能力，且未受过任何处罚。</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27、</w:t>
      </w:r>
      <w:r>
        <w:rPr>
          <w:rFonts w:asciiTheme="minorEastAsia" w:hAnsiTheme="minorEastAsia" w:eastAsiaTheme="minorEastAsia"/>
          <w:szCs w:val="21"/>
        </w:rPr>
        <w:t>若非出租方原因，出现以下任一情况时，出租方有权扣除意向</w:t>
      </w:r>
      <w:bookmarkStart w:id="1" w:name="_GoBack"/>
      <w:r>
        <w:rPr>
          <w:rFonts w:asciiTheme="minorEastAsia" w:hAnsiTheme="minorEastAsia" w:eastAsiaTheme="minorEastAsia"/>
          <w:szCs w:val="21"/>
        </w:rPr>
        <w:t>承租方</w:t>
      </w:r>
      <w:bookmarkEnd w:id="1"/>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rPr>
        <w:t>《房屋租赁合同》等相关附件</w:t>
      </w:r>
      <w:r>
        <w:rPr>
          <w:rFonts w:asciiTheme="minorEastAsia" w:hAnsiTheme="minorEastAsia" w:eastAsiaTheme="minorEastAsia"/>
          <w:szCs w:val="21"/>
        </w:rPr>
        <w:t>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w:t>
      </w:r>
      <w:r>
        <w:rPr>
          <w:rFonts w:hint="eastAsia" w:asciiTheme="minorEastAsia" w:hAnsiTheme="minorEastAsia" w:eastAsiaTheme="minorEastAsia"/>
          <w:szCs w:val="21"/>
          <w:lang w:val="en-US" w:eastAsia="zh-CN"/>
        </w:rPr>
        <w:t>字、盖</w:t>
      </w:r>
      <w:r>
        <w:rPr>
          <w:rFonts w:hint="eastAsia" w:asciiTheme="minorEastAsia" w:hAnsiTheme="minorEastAsia" w:eastAsiaTheme="minorEastAsia"/>
          <w:szCs w:val="21"/>
        </w:rPr>
        <w:t>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468F7"/>
    <w:rsid w:val="000538B0"/>
    <w:rsid w:val="00063A80"/>
    <w:rsid w:val="0008285F"/>
    <w:rsid w:val="000B5E36"/>
    <w:rsid w:val="0010395D"/>
    <w:rsid w:val="00143D8A"/>
    <w:rsid w:val="00155E16"/>
    <w:rsid w:val="001741BE"/>
    <w:rsid w:val="001C7ED7"/>
    <w:rsid w:val="001E2E0C"/>
    <w:rsid w:val="0020310B"/>
    <w:rsid w:val="002278BB"/>
    <w:rsid w:val="002526A0"/>
    <w:rsid w:val="00255411"/>
    <w:rsid w:val="00274544"/>
    <w:rsid w:val="002B04AB"/>
    <w:rsid w:val="003036FC"/>
    <w:rsid w:val="003229C2"/>
    <w:rsid w:val="00357A64"/>
    <w:rsid w:val="0036375F"/>
    <w:rsid w:val="003733FD"/>
    <w:rsid w:val="003A2033"/>
    <w:rsid w:val="003A2F6F"/>
    <w:rsid w:val="003A5EAE"/>
    <w:rsid w:val="003B67CB"/>
    <w:rsid w:val="003E079C"/>
    <w:rsid w:val="004025ED"/>
    <w:rsid w:val="00405A90"/>
    <w:rsid w:val="00413930"/>
    <w:rsid w:val="00430675"/>
    <w:rsid w:val="00496D2F"/>
    <w:rsid w:val="004C246D"/>
    <w:rsid w:val="004D1B74"/>
    <w:rsid w:val="004D1BEA"/>
    <w:rsid w:val="004E1479"/>
    <w:rsid w:val="004E3107"/>
    <w:rsid w:val="004F0974"/>
    <w:rsid w:val="004F0EC1"/>
    <w:rsid w:val="004F3059"/>
    <w:rsid w:val="004F3BEF"/>
    <w:rsid w:val="00503879"/>
    <w:rsid w:val="005046D8"/>
    <w:rsid w:val="0051099F"/>
    <w:rsid w:val="0055051A"/>
    <w:rsid w:val="005630B4"/>
    <w:rsid w:val="005F5E69"/>
    <w:rsid w:val="00602828"/>
    <w:rsid w:val="00627BE3"/>
    <w:rsid w:val="00655B6C"/>
    <w:rsid w:val="00662215"/>
    <w:rsid w:val="006E1227"/>
    <w:rsid w:val="006E4EE5"/>
    <w:rsid w:val="00737286"/>
    <w:rsid w:val="0074251C"/>
    <w:rsid w:val="007847DD"/>
    <w:rsid w:val="00790D21"/>
    <w:rsid w:val="007E4EDD"/>
    <w:rsid w:val="007F7B19"/>
    <w:rsid w:val="0083054A"/>
    <w:rsid w:val="0084282E"/>
    <w:rsid w:val="008540B6"/>
    <w:rsid w:val="00884F8A"/>
    <w:rsid w:val="008D72E8"/>
    <w:rsid w:val="008E225E"/>
    <w:rsid w:val="008E49BF"/>
    <w:rsid w:val="00906FAC"/>
    <w:rsid w:val="009071BE"/>
    <w:rsid w:val="00934A3A"/>
    <w:rsid w:val="0096235F"/>
    <w:rsid w:val="009733B3"/>
    <w:rsid w:val="00975657"/>
    <w:rsid w:val="009B3F23"/>
    <w:rsid w:val="009E4DD0"/>
    <w:rsid w:val="009F646A"/>
    <w:rsid w:val="00A11F15"/>
    <w:rsid w:val="00A24DD0"/>
    <w:rsid w:val="00A53E81"/>
    <w:rsid w:val="00A8242A"/>
    <w:rsid w:val="00A96775"/>
    <w:rsid w:val="00AA4243"/>
    <w:rsid w:val="00AB3944"/>
    <w:rsid w:val="00AF32C8"/>
    <w:rsid w:val="00AF7180"/>
    <w:rsid w:val="00B15A11"/>
    <w:rsid w:val="00B170BB"/>
    <w:rsid w:val="00B36433"/>
    <w:rsid w:val="00B91182"/>
    <w:rsid w:val="00B923AA"/>
    <w:rsid w:val="00C02F3D"/>
    <w:rsid w:val="00C07B7D"/>
    <w:rsid w:val="00C2125E"/>
    <w:rsid w:val="00C300A5"/>
    <w:rsid w:val="00C6075D"/>
    <w:rsid w:val="00C609FA"/>
    <w:rsid w:val="00C80243"/>
    <w:rsid w:val="00C85BC7"/>
    <w:rsid w:val="00CB5B8C"/>
    <w:rsid w:val="00D56D57"/>
    <w:rsid w:val="00DC6B6D"/>
    <w:rsid w:val="00E00E55"/>
    <w:rsid w:val="00E025F6"/>
    <w:rsid w:val="00E60BD5"/>
    <w:rsid w:val="00ED4E9F"/>
    <w:rsid w:val="00EF2C21"/>
    <w:rsid w:val="00EF62AF"/>
    <w:rsid w:val="00F06BEC"/>
    <w:rsid w:val="00F118E4"/>
    <w:rsid w:val="00F47654"/>
    <w:rsid w:val="00FA0343"/>
    <w:rsid w:val="00FA6AB7"/>
    <w:rsid w:val="00FF58B3"/>
    <w:rsid w:val="01667105"/>
    <w:rsid w:val="02DF3827"/>
    <w:rsid w:val="03BB262B"/>
    <w:rsid w:val="03F047C3"/>
    <w:rsid w:val="04FE42BE"/>
    <w:rsid w:val="06EF68C0"/>
    <w:rsid w:val="07307416"/>
    <w:rsid w:val="075E5DC3"/>
    <w:rsid w:val="07C47675"/>
    <w:rsid w:val="07DE5335"/>
    <w:rsid w:val="07E73943"/>
    <w:rsid w:val="08C32D43"/>
    <w:rsid w:val="08EF2314"/>
    <w:rsid w:val="0A902BCE"/>
    <w:rsid w:val="0B102677"/>
    <w:rsid w:val="0B396E65"/>
    <w:rsid w:val="0CC579E2"/>
    <w:rsid w:val="0CF95C85"/>
    <w:rsid w:val="0D150044"/>
    <w:rsid w:val="0D543BFC"/>
    <w:rsid w:val="0DD87827"/>
    <w:rsid w:val="0EA91DE5"/>
    <w:rsid w:val="0EE648B2"/>
    <w:rsid w:val="0F434D24"/>
    <w:rsid w:val="10DC2F32"/>
    <w:rsid w:val="10E2613F"/>
    <w:rsid w:val="10F93A9D"/>
    <w:rsid w:val="11683DB3"/>
    <w:rsid w:val="11A867B1"/>
    <w:rsid w:val="11DF517E"/>
    <w:rsid w:val="12D66F23"/>
    <w:rsid w:val="13244297"/>
    <w:rsid w:val="136A63A6"/>
    <w:rsid w:val="15636E3B"/>
    <w:rsid w:val="159E3473"/>
    <w:rsid w:val="15F62DD7"/>
    <w:rsid w:val="16180400"/>
    <w:rsid w:val="164C071B"/>
    <w:rsid w:val="1657423B"/>
    <w:rsid w:val="165D0F22"/>
    <w:rsid w:val="165E0E9F"/>
    <w:rsid w:val="169D61B7"/>
    <w:rsid w:val="178E0753"/>
    <w:rsid w:val="17A5060C"/>
    <w:rsid w:val="181B24ED"/>
    <w:rsid w:val="181C1097"/>
    <w:rsid w:val="18275D0F"/>
    <w:rsid w:val="18470500"/>
    <w:rsid w:val="1852649A"/>
    <w:rsid w:val="19607005"/>
    <w:rsid w:val="1A58083D"/>
    <w:rsid w:val="1A6601BE"/>
    <w:rsid w:val="1AF604BE"/>
    <w:rsid w:val="1D2035F4"/>
    <w:rsid w:val="1DBF71BF"/>
    <w:rsid w:val="1EDF4871"/>
    <w:rsid w:val="1F2C6286"/>
    <w:rsid w:val="1F3F5A3C"/>
    <w:rsid w:val="1F654F1E"/>
    <w:rsid w:val="1F7D1DB0"/>
    <w:rsid w:val="20CF56E1"/>
    <w:rsid w:val="20EB127C"/>
    <w:rsid w:val="20EF636A"/>
    <w:rsid w:val="211626C0"/>
    <w:rsid w:val="21833C1D"/>
    <w:rsid w:val="21DB5F28"/>
    <w:rsid w:val="23593145"/>
    <w:rsid w:val="23B37B9D"/>
    <w:rsid w:val="23BC5216"/>
    <w:rsid w:val="25412176"/>
    <w:rsid w:val="259C0504"/>
    <w:rsid w:val="25B516C9"/>
    <w:rsid w:val="25C15C62"/>
    <w:rsid w:val="25C86532"/>
    <w:rsid w:val="266F1078"/>
    <w:rsid w:val="26777C7F"/>
    <w:rsid w:val="26F569BD"/>
    <w:rsid w:val="282673C3"/>
    <w:rsid w:val="28B1339D"/>
    <w:rsid w:val="28DA4606"/>
    <w:rsid w:val="2922417A"/>
    <w:rsid w:val="295E5699"/>
    <w:rsid w:val="2A1B5EA6"/>
    <w:rsid w:val="2A453F8E"/>
    <w:rsid w:val="2AF02520"/>
    <w:rsid w:val="2B027D4B"/>
    <w:rsid w:val="2B2C3AA5"/>
    <w:rsid w:val="2C2F03DD"/>
    <w:rsid w:val="2CF73F42"/>
    <w:rsid w:val="2D215F07"/>
    <w:rsid w:val="2D2D262F"/>
    <w:rsid w:val="2D494267"/>
    <w:rsid w:val="2E952BC4"/>
    <w:rsid w:val="2ECC52D2"/>
    <w:rsid w:val="311C5AE8"/>
    <w:rsid w:val="314F5DF8"/>
    <w:rsid w:val="31F35320"/>
    <w:rsid w:val="326956F1"/>
    <w:rsid w:val="327006E1"/>
    <w:rsid w:val="334436AE"/>
    <w:rsid w:val="33AB55E8"/>
    <w:rsid w:val="344A5D86"/>
    <w:rsid w:val="34AA59D8"/>
    <w:rsid w:val="363C29D2"/>
    <w:rsid w:val="371D7D14"/>
    <w:rsid w:val="377C7348"/>
    <w:rsid w:val="37E13EF6"/>
    <w:rsid w:val="38417CAC"/>
    <w:rsid w:val="391029C2"/>
    <w:rsid w:val="392F3003"/>
    <w:rsid w:val="39593C67"/>
    <w:rsid w:val="39F04E4D"/>
    <w:rsid w:val="3A1A3037"/>
    <w:rsid w:val="3A506BE2"/>
    <w:rsid w:val="3B3859CD"/>
    <w:rsid w:val="3B840E1B"/>
    <w:rsid w:val="3BFB13BA"/>
    <w:rsid w:val="3CC605AA"/>
    <w:rsid w:val="3CEB6E7A"/>
    <w:rsid w:val="3D1D7D56"/>
    <w:rsid w:val="3F380323"/>
    <w:rsid w:val="3F39046D"/>
    <w:rsid w:val="3FB80E0A"/>
    <w:rsid w:val="401D7F41"/>
    <w:rsid w:val="403E5831"/>
    <w:rsid w:val="407726E3"/>
    <w:rsid w:val="40A62ECC"/>
    <w:rsid w:val="40D878C1"/>
    <w:rsid w:val="40DC2D9A"/>
    <w:rsid w:val="4116590D"/>
    <w:rsid w:val="421C0388"/>
    <w:rsid w:val="426D2B47"/>
    <w:rsid w:val="432A571D"/>
    <w:rsid w:val="43427C28"/>
    <w:rsid w:val="437E390F"/>
    <w:rsid w:val="44115B6B"/>
    <w:rsid w:val="44651176"/>
    <w:rsid w:val="45DE7A50"/>
    <w:rsid w:val="472A02A3"/>
    <w:rsid w:val="479B080C"/>
    <w:rsid w:val="47B104C7"/>
    <w:rsid w:val="48003382"/>
    <w:rsid w:val="481F72DE"/>
    <w:rsid w:val="4842105D"/>
    <w:rsid w:val="493D5AA8"/>
    <w:rsid w:val="49B50F38"/>
    <w:rsid w:val="4A9A0FEE"/>
    <w:rsid w:val="4AA96B69"/>
    <w:rsid w:val="4AF03179"/>
    <w:rsid w:val="4B583CD5"/>
    <w:rsid w:val="4B5D718F"/>
    <w:rsid w:val="4C46747B"/>
    <w:rsid w:val="4CEA09BB"/>
    <w:rsid w:val="4CF1665C"/>
    <w:rsid w:val="4D2941A2"/>
    <w:rsid w:val="4E1B6014"/>
    <w:rsid w:val="4F9A4355"/>
    <w:rsid w:val="50AE75AB"/>
    <w:rsid w:val="50B05BD0"/>
    <w:rsid w:val="51205047"/>
    <w:rsid w:val="5126210A"/>
    <w:rsid w:val="51C12D1C"/>
    <w:rsid w:val="51F86327"/>
    <w:rsid w:val="521F7627"/>
    <w:rsid w:val="52C303C9"/>
    <w:rsid w:val="53780370"/>
    <w:rsid w:val="537A0056"/>
    <w:rsid w:val="538C0746"/>
    <w:rsid w:val="53C80750"/>
    <w:rsid w:val="55250299"/>
    <w:rsid w:val="556A27AF"/>
    <w:rsid w:val="55B06ACC"/>
    <w:rsid w:val="55C066D6"/>
    <w:rsid w:val="55EC6248"/>
    <w:rsid w:val="55ED2806"/>
    <w:rsid w:val="55F20C74"/>
    <w:rsid w:val="56111537"/>
    <w:rsid w:val="567E2146"/>
    <w:rsid w:val="568404B5"/>
    <w:rsid w:val="56BB07AF"/>
    <w:rsid w:val="574418E1"/>
    <w:rsid w:val="59E8684D"/>
    <w:rsid w:val="5C2709E5"/>
    <w:rsid w:val="5D1449E6"/>
    <w:rsid w:val="5D560DCE"/>
    <w:rsid w:val="5E034640"/>
    <w:rsid w:val="5EFB7B66"/>
    <w:rsid w:val="5F121A1B"/>
    <w:rsid w:val="5F2E4C02"/>
    <w:rsid w:val="5F7B5E78"/>
    <w:rsid w:val="5FA01950"/>
    <w:rsid w:val="60F27204"/>
    <w:rsid w:val="612E3D6C"/>
    <w:rsid w:val="622B5BE8"/>
    <w:rsid w:val="624A54D2"/>
    <w:rsid w:val="62A01EFE"/>
    <w:rsid w:val="6322432E"/>
    <w:rsid w:val="64F95490"/>
    <w:rsid w:val="64FF754A"/>
    <w:rsid w:val="67366FD1"/>
    <w:rsid w:val="686461EF"/>
    <w:rsid w:val="695933DC"/>
    <w:rsid w:val="6967121E"/>
    <w:rsid w:val="6971713E"/>
    <w:rsid w:val="69EB6F9B"/>
    <w:rsid w:val="6A2C0417"/>
    <w:rsid w:val="6A652CBF"/>
    <w:rsid w:val="6B282309"/>
    <w:rsid w:val="6B3C3F96"/>
    <w:rsid w:val="6B974DAF"/>
    <w:rsid w:val="6D5E743A"/>
    <w:rsid w:val="6D6A57C9"/>
    <w:rsid w:val="6D8C3A7B"/>
    <w:rsid w:val="6D9A2025"/>
    <w:rsid w:val="6D9E7781"/>
    <w:rsid w:val="6DFA15B0"/>
    <w:rsid w:val="6E4E7818"/>
    <w:rsid w:val="6F3E6C20"/>
    <w:rsid w:val="702F7BFA"/>
    <w:rsid w:val="717A5A5E"/>
    <w:rsid w:val="73101F12"/>
    <w:rsid w:val="73917017"/>
    <w:rsid w:val="73B64C5C"/>
    <w:rsid w:val="743513E7"/>
    <w:rsid w:val="74C809A7"/>
    <w:rsid w:val="74EA1A0B"/>
    <w:rsid w:val="751C76A0"/>
    <w:rsid w:val="752D2C3D"/>
    <w:rsid w:val="75501634"/>
    <w:rsid w:val="758F2DB0"/>
    <w:rsid w:val="75AD0AA5"/>
    <w:rsid w:val="7643265A"/>
    <w:rsid w:val="768A1A99"/>
    <w:rsid w:val="76F51159"/>
    <w:rsid w:val="771D6BE3"/>
    <w:rsid w:val="775E5858"/>
    <w:rsid w:val="78D10C34"/>
    <w:rsid w:val="78DA44E7"/>
    <w:rsid w:val="797B7131"/>
    <w:rsid w:val="7A475B69"/>
    <w:rsid w:val="7A8C7C4C"/>
    <w:rsid w:val="7AA06D5D"/>
    <w:rsid w:val="7B331D92"/>
    <w:rsid w:val="7B3916EF"/>
    <w:rsid w:val="7B6019F2"/>
    <w:rsid w:val="7BD02241"/>
    <w:rsid w:val="7BDA5E6A"/>
    <w:rsid w:val="7D6F1992"/>
    <w:rsid w:val="7DF43BCE"/>
    <w:rsid w:val="7E6375F0"/>
    <w:rsid w:val="7F3419A3"/>
    <w:rsid w:val="7F683F84"/>
    <w:rsid w:val="7FFC6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247</Words>
  <Characters>1409</Characters>
  <Lines>11</Lines>
  <Paragraphs>3</Paragraphs>
  <TotalTime>30</TotalTime>
  <ScaleCrop>false</ScaleCrop>
  <LinksUpToDate>false</LinksUpToDate>
  <CharactersWithSpaces>1653</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hzcq03</cp:lastModifiedBy>
  <cp:lastPrinted>2020-11-25T03:09:00Z</cp:lastPrinted>
  <dcterms:modified xsi:type="dcterms:W3CDTF">2020-11-25T11:33:44Z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