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我方拟承租杭州公交转塘保养场迁建及区域调度中心工程部分房屋</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年租赁权（HJS2020ZL</w:t>
      </w:r>
      <w:r>
        <w:rPr>
          <w:rFonts w:hint="eastAsia" w:asciiTheme="minorEastAsia" w:hAnsiTheme="minorEastAsia" w:eastAsiaTheme="minorEastAsia"/>
          <w:szCs w:val="21"/>
          <w:lang w:val="en-US" w:eastAsia="zh-CN"/>
        </w:rPr>
        <w:t>1392</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杭州产权交易所房屋出租交易规则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》及</w:t>
      </w:r>
      <w:r>
        <w:rPr>
          <w:rFonts w:hint="eastAsia" w:asciiTheme="minorEastAsia" w:hAnsiTheme="minorEastAsia" w:eastAsiaTheme="minorEastAsia"/>
          <w:szCs w:val="21"/>
          <w:u w:val="single"/>
        </w:rPr>
        <w:t>杭州产权交易所官网编号为【</w:t>
      </w:r>
      <w:r>
        <w:rPr>
          <w:rFonts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1392</w:t>
      </w:r>
      <w:r>
        <w:rPr>
          <w:rFonts w:hint="eastAsia" w:asciiTheme="minorEastAsia" w:hAnsiTheme="minorEastAsia" w:eastAsiaTheme="minorEastAsia"/>
          <w:szCs w:val="21"/>
          <w:u w:val="single"/>
        </w:rPr>
        <w:t>】的</w:t>
      </w:r>
      <w:r>
        <w:rPr>
          <w:rFonts w:hint="eastAsia" w:asciiTheme="minorEastAsia" w:hAnsiTheme="minorEastAsia" w:eastAsiaTheme="minorEastAsia"/>
          <w:szCs w:val="21"/>
        </w:rPr>
        <w:t>杭州公交转塘保养场迁建及区域调度中心工程部分房屋</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年租赁权项目信息披露内容等文件的规定，同意按照相关规定参加本项目竞价活动。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szCs w:val="21"/>
          <w:lang w:val="en-US" w:eastAsia="zh-CN"/>
        </w:rPr>
        <w:t>及其附件</w:t>
      </w:r>
      <w:r>
        <w:rPr>
          <w:rFonts w:hint="eastAsia" w:asciiTheme="minorEastAsia" w:hAnsiTheme="minorEastAsia" w:eastAsiaTheme="minorEastAsia"/>
          <w:szCs w:val="21"/>
        </w:rPr>
        <w:t>；并在成交通知书、《房屋租赁合同》签署次日起 5个工作日内向杭交所指定账户一次性支付首期租金、交易服务费和履约保证金、装修保证金等交易资金（意向承租方被确定为承租方的，其缴纳的交易保证金自动转为交易服务费，多余部分（若有）待《房屋租赁合同》签署之日</w:t>
      </w:r>
      <w:r>
        <w:rPr>
          <w:rFonts w:hint="eastAsia" w:asciiTheme="minorEastAsia" w:hAnsiTheme="minorEastAsia" w:eastAsiaTheme="minorEastAsia"/>
          <w:szCs w:val="21"/>
          <w:lang w:val="en-US" w:eastAsia="zh-CN"/>
        </w:rPr>
        <w:t>依次</w:t>
      </w:r>
      <w:r>
        <w:rPr>
          <w:rFonts w:hint="eastAsia" w:asciiTheme="minorEastAsia" w:hAnsiTheme="minorEastAsia" w:eastAsiaTheme="minorEastAsia"/>
          <w:szCs w:val="21"/>
        </w:rPr>
        <w:t>转为履约保证金、装修保证金和首期租金）。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4、同意经出租方申请，杭交所将我方已交纳的交易价款全部划转至出租方指定账户。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5、我方知悉并同意：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方在使用或运营过程中，办公配套比例不得的超过整体办公的40%，使用该房屋应遵守当地政府有关物业使用和物业管理的规定。</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使用承租房屋按照相关法律法规规定，进行合法招商运营；不得引进P2P或容易引起群体性涉及维稳的业态；不得引进康养、医疗等业态；不得用于从事产生环境污染或扰民项目；不得从事易燃易爆物品的商业活动；不得用作危化品的储存仓库；不得使用、存放液化燃气瓶。从事的各项活动均符合国家法律、法规和有关规定，不得经营不符合环保要求、存在消防安全隐患的经营项目，不得经营有违社会道德的行业。未经出租方事先同意不得用作其他用途，否则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方严重违约。</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租赁期限内使用、招商、运营过程中，须将项目业态定位向出租方进行报批（含项目业态定位、布局及运营、管理方案），同意后实施，同时须尊重属地相关部门（街道）业态导向，做到整体业态符合区域发展方向及符合项目本体条件。</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6、我方知悉并同意：本次租赁房屋已完成项目主体建设，已完成竣工验收备案，尚未办理不动产权证，</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方也已明确知悉并接受租赁房屋的规划用途、产权情况、性质等限制条件，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方承诺不因此提出索赔。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方对其租赁用途所需的相关审批、备案、办证等手续以及法律、法规、规章、政策要求均已清楚了解，对相应风险已知晓并自愿承担。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方在进行经营活动前，应自行办理并取得政府有关部门（工商、住建、消防、规划等）批准的执照、批复、许可等相关的各种审批、手续等，费用由承租方承担。出租方对承租方因 使用租赁房屋合法经营任何有关业态办理政府有关部门（工商、住建、消防、规划等）批准的执照、批复、许可等相关的各种审批、手续不作任何保证、不承担任何责任，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方承诺不因此提出索赔。</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7、我方知悉并同意：</w:t>
      </w:r>
      <w:bookmarkStart w:id="0" w:name="_Hlk51356500"/>
      <w:r>
        <w:rPr>
          <w:rFonts w:hint="eastAsia" w:asciiTheme="minorEastAsia" w:hAnsiTheme="minorEastAsia" w:eastAsiaTheme="minorEastAsia"/>
          <w:szCs w:val="21"/>
        </w:rPr>
        <w:t>若承租方需临时改变房屋（土地）使用</w:t>
      </w:r>
      <w:r>
        <w:rPr>
          <w:rFonts w:hint="eastAsia" w:asciiTheme="minorEastAsia" w:hAnsiTheme="minorEastAsia" w:eastAsiaTheme="minorEastAsia"/>
          <w:szCs w:val="21"/>
          <w:lang w:val="en-US" w:eastAsia="zh-CN"/>
        </w:rPr>
        <w:t>用途</w:t>
      </w:r>
      <w:r>
        <w:rPr>
          <w:rFonts w:hint="eastAsia" w:asciiTheme="minorEastAsia" w:hAnsiTheme="minorEastAsia" w:eastAsiaTheme="minorEastAsia"/>
          <w:szCs w:val="21"/>
        </w:rPr>
        <w:t>，相关审批、手续由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方自行办理，由此产生的一切费用由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方承担。对于相关部门是否批准，出租方不作任何保证、不承担任何责任，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方承诺不因此提出索赔。</w:t>
      </w:r>
      <w:bookmarkEnd w:id="0"/>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我方知悉并同意：</w:t>
      </w:r>
      <w:r>
        <w:rPr>
          <w:rFonts w:hint="eastAsia" w:asciiTheme="minorEastAsia" w:hAnsiTheme="minorEastAsia" w:eastAsiaTheme="minorEastAsia"/>
          <w:szCs w:val="21"/>
          <w:lang w:val="en-US" w:eastAsia="zh-CN"/>
        </w:rPr>
        <w:t>本次租赁房屋租赁范围内原设计有厨房功能，我方悉知房屋现场现状。若我方启动该配套餐饮功能，需向出租方提出书面启用申请，经出租方书面同意后由我方自行开通燃气、取得相关合法许可（具体详见上述第5条），并配备灭火毯、灭火器等消防设施，定期清洗油烟管道，设置厨房设施设备固定接电装置，做好相关安全检查记录，不得使用、存放液化燃气瓶。</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9、我方知悉并同意：我方应在租赁房屋现场设置固定团队进行现场运营、管理。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房屋以现状进行移交，我方负责租赁房屋及全部设施设备的启用、维修、保养、年检、更新、改造均由承租方负责。若现状或租赁期内因房屋本身质量原因造成的主体结构漏水、渗水及沉降等现象的，出租方需承担维修工作，与此相关的费用由出租方承担。若租赁期内出现因承租方装修、改造等原因造成的房屋（含主体结构）漏水、渗水及沉降等现象的，我方需承担维修工作，与此相关的费用也均由我方承担。若租赁房屋现状或移交时存在玻璃破损、门锁损坏的现象，相关维修、更换及产生的相关费用均由我方承担。</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同意：装修涉及的消防、规划审批手续由我方自行办理。我方如对房屋进行装修需按出租方要求进行装修书面报批（含装修投入及改造内容及费用，根据附件1《经营性物产装修审批单（外部）》要求进行报批），待出租方审批通过，出具书面同意后方能进场施工，否则视为我方严重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12、我方知悉并同意：我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如对房屋室内进行装修、对房屋结构、供水供电、消防系统、排水排污原有管道、线路、监控等进行改变、调整或扩容的，必须事先按规定向有关部门办理申报手续并批准后，向</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提供详细的书面方案及装修、改造图纸，并征得</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的书面同意后才能动工，否则</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有权责令</w:t>
      </w:r>
      <w:r>
        <w:rPr>
          <w:rFonts w:hint="eastAsia" w:asciiTheme="minorEastAsia" w:hAnsiTheme="minorEastAsia" w:eastAsiaTheme="minorEastAsia"/>
          <w:szCs w:val="21"/>
          <w:lang w:eastAsia="zh-CN"/>
        </w:rPr>
        <w:t>承租方</w:t>
      </w:r>
      <w:r>
        <w:rPr>
          <w:rFonts w:hint="eastAsia" w:asciiTheme="minorEastAsia" w:hAnsiTheme="minorEastAsia" w:eastAsiaTheme="minorEastAsia"/>
          <w:szCs w:val="21"/>
        </w:rPr>
        <w:t>停工，如</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拒绝停工的，视为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严重违约。相关装修及改造、扩容等调整涉及的所有费用均由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自行承担。如</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要求装修图纸经第三方确认的，相关费用由</w:t>
      </w:r>
      <w:r>
        <w:rPr>
          <w:rFonts w:hint="eastAsia" w:asciiTheme="minorEastAsia" w:hAnsiTheme="minorEastAsia" w:eastAsiaTheme="minorEastAsia"/>
          <w:szCs w:val="21"/>
          <w:lang w:eastAsia="zh-CN"/>
        </w:rPr>
        <w:t>承租方</w:t>
      </w:r>
      <w:r>
        <w:rPr>
          <w:rFonts w:hint="eastAsia" w:asciiTheme="minorEastAsia" w:hAnsiTheme="minorEastAsia" w:eastAsiaTheme="minorEastAsia"/>
          <w:szCs w:val="21"/>
        </w:rPr>
        <w:t>自行承担。上述改变调整及房屋装修完工后，应通过消防部门及其他相关部门验收合格，方可投入使用。</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在房屋装修结束后需提供给</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一套完整的装修竣工图。对装修、扩容后引起的所有风险一律由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自行承担，</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对于是否满足扩容条件不做任何保证。</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13、我方知悉并同意：</w:t>
      </w:r>
      <w:r>
        <w:rPr>
          <w:rFonts w:hint="eastAsia" w:asciiTheme="minorEastAsia" w:hAnsiTheme="minorEastAsia" w:eastAsiaTheme="minorEastAsia"/>
          <w:szCs w:val="21"/>
        </w:rPr>
        <w:t>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擅自改变房屋结构或因使用不当造成房屋或设施损坏的，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应立即负责修复并承担由此引起的一切经济损失。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在使用过程中，由于管理不当或违规使用而造成房屋损失的，应由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负责赔偿，</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添加的设施设备及装修由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的过错导致的事故而直接或间接造成出租方或物业服务公司或第三人人身或财产损失、损害，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须承担全部法律及经济责任。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14、我方知悉并同意：</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承租房屋后，租赁范围内的所有附属设备、设施的维护、更换和安全责任以及相应产生的费用均由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承担和缴纳。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拒不履行的，物业管理服务单位可代为维修，费用由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15、我方知悉并同意：</w:t>
      </w:r>
      <w:r>
        <w:rPr>
          <w:rFonts w:hint="eastAsia" w:asciiTheme="minorEastAsia" w:hAnsiTheme="minorEastAsia" w:eastAsiaTheme="minorEastAsia"/>
          <w:szCs w:val="21"/>
        </w:rPr>
        <w:t xml:space="preserve"> 对于本次</w:t>
      </w:r>
      <w:r>
        <w:rPr>
          <w:rFonts w:hint="eastAsia" w:asciiTheme="minorEastAsia" w:hAnsiTheme="minorEastAsia" w:eastAsiaTheme="minorEastAsia"/>
          <w:szCs w:val="21"/>
          <w:lang w:val="en-US" w:eastAsia="zh-CN"/>
        </w:rPr>
        <w:t>租赁</w:t>
      </w:r>
      <w:r>
        <w:rPr>
          <w:rFonts w:hint="eastAsia" w:asciiTheme="minorEastAsia" w:hAnsiTheme="minorEastAsia" w:eastAsiaTheme="minorEastAsia"/>
          <w:szCs w:val="21"/>
        </w:rPr>
        <w:t>项目涉及租赁范围内统一水、电计量的，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需在该标的物移交之日起1个月内完成水、电分表（二级计量表）的安装，所有费用由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的（■电梯/■消控设施/■其余附属设施、设备）如在移交房屋时不能正常使用，该设施设备的维修、保养义务由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承担。如移交时电梯处于报停状态，与此相关的特种设施设备的启用、检测及领取相关合格证等事项全部由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办理，与此相关的启用、检测、维修、保养等费用也均由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承担，并且</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承诺在租赁期到期交还房屋时，保证租赁项目所有设施设备能正常使用，否则视为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17、我方知悉并同意：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若租赁范围内涉及消监控或相关公共设施设备区域的，我方承诺不对消监控及公共设施设备区域内的硬件及系统进行变动或移位，一切功能及设施设备保持原样，并负责对该区域做好安全管理工作，且不因此调整房屋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18、我方知悉并同意：</w:t>
      </w:r>
      <w:r>
        <w:rPr>
          <w:rFonts w:hint="eastAsia" w:asciiTheme="minorEastAsia" w:hAnsiTheme="minorEastAsia" w:eastAsiaTheme="minorEastAsia"/>
          <w:szCs w:val="21"/>
        </w:rPr>
        <w:t xml:space="preserve"> 租赁期内，若有公交营运单位入驻，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应在一个月内将租赁房屋与公交日常生产、营运区域进行分隔，具体分隔工作由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负责实施，所有分隔措施产生的费用均由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承担。实施前</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应将分隔方案报出租方书面批准，出租方的审批并不能免除或减轻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应承担的责任。未经出租方书面批准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擅自分隔或</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未及时分隔的，出租方均有权要求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限期整改，</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拒绝整改或未按出租方要求整改到位的，均视为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未采取分隔措施或</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采取的分隔措施不当、管理疏漏等各种原因而造成任何人身或财产损害的，由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承担全部责任，如出租方在前述情形中实际承担了责任的，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同意无条件赔偿出租方的一切损失，包括但不限于相关的赔偿费用、诉讼费、仲裁费、保全费、鉴定费、公证费、律师费、差旅费等所有费用。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19、我方知悉并同意：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val="en-US" w:eastAsia="zh-CN"/>
        </w:rPr>
        <w:t>交易标的</w:t>
      </w:r>
      <w:r>
        <w:rPr>
          <w:rFonts w:hint="eastAsia" w:asciiTheme="minorEastAsia" w:hAnsiTheme="minorEastAsia" w:eastAsiaTheme="minorEastAsia"/>
          <w:szCs w:val="21"/>
        </w:rPr>
        <w:t>实行公证管理，双方签订《房屋租赁合同》后【五】个工作日内，前往浙江省杭州市国立公证处办理公证手续。若租赁期内签订补充协议，仍需前往浙江省杭州市国立公证处办理公证手续。所有公证费用由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承担（收费标准参照浙江省杭州市国立公证处出具的为准）。</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20、我方知悉并同意：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物业管理服务单位为杭州怡苑物产集团有限公司。物业服务协议由我方与物业管理服务单位在房屋移交之日起一个月内自行签订，物业管理基础服务包括现场设施设备（消控、水泵房、高配房、电梯维保、人防、空调维保等）、垃圾清运、门岗保安、24小时巡逻岗保安、日常小修、绿化维护等；相关费用（不含租赁房屋内水、电、空调等能耗费用）由我方承担，金额以物业管理服务单位收费标准为准，具体的工作内容和相关费用在物业管理服务协议中明确。物业管理用房设置在一层（</w:t>
      </w:r>
      <w:r>
        <w:rPr>
          <w:rFonts w:hint="eastAsia" w:asciiTheme="minorEastAsia" w:hAnsiTheme="minorEastAsia" w:eastAsiaTheme="minorEastAsia"/>
          <w:szCs w:val="21"/>
          <w:lang w:val="en-US" w:eastAsia="zh-CN"/>
        </w:rPr>
        <w:t>详见附件</w:t>
      </w:r>
      <w:r>
        <w:rPr>
          <w:rFonts w:hint="eastAsia" w:asciiTheme="minorEastAsia" w:hAnsiTheme="minorEastAsia" w:eastAsiaTheme="minorEastAsia"/>
          <w:szCs w:val="21"/>
          <w:lang w:eastAsia="zh-CN"/>
        </w:rPr>
        <w:t>），我方不得将该区域改做他用，并无偿提供给物业公司进行使用。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21、我方知悉并同意：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不提供免费配套停车位，若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有停车需求，与出租方或者车位运营方另行商定。</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22、同意并承诺：严格按照出租方确定的转租约定执行：出租方同意我方若对项目进行招商、运营可实施首次转租，所引进的单位需经出租方审核同意（需符合项目整体业态规划方向），禁止首次转租单位二次转租，同时我方应将与招商、运营引进单位签订的合同及其合法经营信息、经营范围等相关材料报出租方备案，否则视为我方严重违约。</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23、已知悉：出租方和我方相关权利义务及租赁房屋交付以《房屋租赁合同》（样本）为准。</w:t>
      </w:r>
    </w:p>
    <w:p>
      <w:pPr>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成交后按以下标准支付交易服务费：</w:t>
      </w:r>
    </w:p>
    <w:tbl>
      <w:tblPr>
        <w:tblStyle w:val="4"/>
        <w:tblpPr w:leftFromText="180" w:rightFromText="180" w:vertAnchor="text" w:horzAnchor="page" w:tblpX="2692" w:tblpY="9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5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2551" w:type="dxa"/>
            <w:noWrap w:val="0"/>
            <w:vAlign w:val="top"/>
          </w:tcPr>
          <w:p>
            <w:pPr>
              <w:spacing w:line="288" w:lineRule="auto"/>
              <w:jc w:val="center"/>
              <w:rPr>
                <w:rFonts w:ascii="Times New Roman" w:hAnsi="Times New Roman" w:eastAsia="宋体" w:cs="Times New Roman"/>
              </w:rPr>
            </w:pPr>
            <w:r>
              <w:rPr>
                <w:rFonts w:hint="eastAsia" w:ascii="宋体" w:hAnsi="宋体" w:eastAsia="宋体" w:cs="Times New Roman"/>
                <w:b/>
                <w:szCs w:val="21"/>
              </w:rPr>
              <w:t>成交金额（首年租金）</w:t>
            </w:r>
          </w:p>
        </w:tc>
        <w:tc>
          <w:tcPr>
            <w:tcW w:w="4111" w:type="dxa"/>
            <w:noWrap w:val="0"/>
            <w:vAlign w:val="center"/>
          </w:tcPr>
          <w:p>
            <w:pPr>
              <w:spacing w:line="288" w:lineRule="auto"/>
              <w:jc w:val="center"/>
              <w:rPr>
                <w:rFonts w:ascii="宋体" w:hAnsi="宋体" w:eastAsia="宋体" w:cs="Times New Roman"/>
                <w:b/>
                <w:szCs w:val="21"/>
              </w:rPr>
            </w:pPr>
            <w:r>
              <w:rPr>
                <w:rFonts w:hint="eastAsia" w:ascii="宋体" w:hAnsi="宋体" w:eastAsia="宋体" w:cs="Times New Roman"/>
                <w:b/>
                <w:szCs w:val="21"/>
              </w:rPr>
              <w:t>收费标准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500万（含）以下</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2%+首年租金溢价部分的10%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500万以上</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1.5%+首年租金溢价部分的10%</w:t>
            </w:r>
          </w:p>
        </w:tc>
      </w:tr>
    </w:tbl>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25、我方承诺：我方符合出租方提出的交易资格条件，具有良好的信誉和履约能力，且未受过任何处罚。</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26、</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rPr>
        <w:t>《房屋租赁合同》等相关附件</w:t>
      </w:r>
      <w:r>
        <w:rPr>
          <w:rFonts w:asciiTheme="minorEastAsia" w:hAnsiTheme="minorEastAsia" w:eastAsiaTheme="minorEastAsia"/>
          <w:szCs w:val="21"/>
        </w:rPr>
        <w:t>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1F5441"/>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C246D"/>
    <w:rsid w:val="004D1B74"/>
    <w:rsid w:val="004D1BEA"/>
    <w:rsid w:val="004E1479"/>
    <w:rsid w:val="004E3107"/>
    <w:rsid w:val="004F0974"/>
    <w:rsid w:val="004F0EC1"/>
    <w:rsid w:val="004F3059"/>
    <w:rsid w:val="004F3BEF"/>
    <w:rsid w:val="00503879"/>
    <w:rsid w:val="005046D8"/>
    <w:rsid w:val="0051099F"/>
    <w:rsid w:val="0055051A"/>
    <w:rsid w:val="005630B4"/>
    <w:rsid w:val="005F5E69"/>
    <w:rsid w:val="00602828"/>
    <w:rsid w:val="00627BE3"/>
    <w:rsid w:val="00655B6C"/>
    <w:rsid w:val="00662215"/>
    <w:rsid w:val="006E1227"/>
    <w:rsid w:val="006E4EE5"/>
    <w:rsid w:val="00737286"/>
    <w:rsid w:val="0074251C"/>
    <w:rsid w:val="007847DD"/>
    <w:rsid w:val="00790D21"/>
    <w:rsid w:val="007E4EDD"/>
    <w:rsid w:val="007F7B19"/>
    <w:rsid w:val="0083054A"/>
    <w:rsid w:val="0084282E"/>
    <w:rsid w:val="008540B6"/>
    <w:rsid w:val="00884F8A"/>
    <w:rsid w:val="008D72E8"/>
    <w:rsid w:val="008E225E"/>
    <w:rsid w:val="008E49BF"/>
    <w:rsid w:val="00906FAC"/>
    <w:rsid w:val="009071BE"/>
    <w:rsid w:val="00934A3A"/>
    <w:rsid w:val="0096235F"/>
    <w:rsid w:val="009733B3"/>
    <w:rsid w:val="00975657"/>
    <w:rsid w:val="009B3F23"/>
    <w:rsid w:val="009E4DD0"/>
    <w:rsid w:val="009F646A"/>
    <w:rsid w:val="00A11F15"/>
    <w:rsid w:val="00A24DD0"/>
    <w:rsid w:val="00A53E81"/>
    <w:rsid w:val="00A8242A"/>
    <w:rsid w:val="00A96775"/>
    <w:rsid w:val="00AA4243"/>
    <w:rsid w:val="00AB3944"/>
    <w:rsid w:val="00AF32C8"/>
    <w:rsid w:val="00AF7180"/>
    <w:rsid w:val="00B15A11"/>
    <w:rsid w:val="00B170BB"/>
    <w:rsid w:val="00B36433"/>
    <w:rsid w:val="00B91182"/>
    <w:rsid w:val="00B923AA"/>
    <w:rsid w:val="00C02F3D"/>
    <w:rsid w:val="00C07B7D"/>
    <w:rsid w:val="00C2125E"/>
    <w:rsid w:val="00C300A5"/>
    <w:rsid w:val="00C6075D"/>
    <w:rsid w:val="00C609FA"/>
    <w:rsid w:val="00C80243"/>
    <w:rsid w:val="00C85BC7"/>
    <w:rsid w:val="00CB5B8C"/>
    <w:rsid w:val="00D56D57"/>
    <w:rsid w:val="00DC6B6D"/>
    <w:rsid w:val="00E00E55"/>
    <w:rsid w:val="00E025F6"/>
    <w:rsid w:val="00E60BD5"/>
    <w:rsid w:val="00ED4E9F"/>
    <w:rsid w:val="00EF2C21"/>
    <w:rsid w:val="00EF62AF"/>
    <w:rsid w:val="00F06BEC"/>
    <w:rsid w:val="00F118E4"/>
    <w:rsid w:val="00F47654"/>
    <w:rsid w:val="00FA0343"/>
    <w:rsid w:val="00FA6AB7"/>
    <w:rsid w:val="00FF58B3"/>
    <w:rsid w:val="01667105"/>
    <w:rsid w:val="03931DFB"/>
    <w:rsid w:val="03BB262B"/>
    <w:rsid w:val="03F047C3"/>
    <w:rsid w:val="04FE42BE"/>
    <w:rsid w:val="05DC6EC5"/>
    <w:rsid w:val="05DD4127"/>
    <w:rsid w:val="06EC7A6A"/>
    <w:rsid w:val="06EF68C0"/>
    <w:rsid w:val="07307416"/>
    <w:rsid w:val="075E5DC3"/>
    <w:rsid w:val="07C47675"/>
    <w:rsid w:val="07DE5335"/>
    <w:rsid w:val="07E73943"/>
    <w:rsid w:val="08940876"/>
    <w:rsid w:val="08C32D43"/>
    <w:rsid w:val="08EF2314"/>
    <w:rsid w:val="096B29DE"/>
    <w:rsid w:val="09860682"/>
    <w:rsid w:val="0A147AD3"/>
    <w:rsid w:val="0A3F5E1C"/>
    <w:rsid w:val="0A87106F"/>
    <w:rsid w:val="0A902BCE"/>
    <w:rsid w:val="0AD63041"/>
    <w:rsid w:val="0B102677"/>
    <w:rsid w:val="0CC579E2"/>
    <w:rsid w:val="0CF95C85"/>
    <w:rsid w:val="0D150044"/>
    <w:rsid w:val="0D213F28"/>
    <w:rsid w:val="0D543BFC"/>
    <w:rsid w:val="0D7B65C7"/>
    <w:rsid w:val="0DD87827"/>
    <w:rsid w:val="0EE648B2"/>
    <w:rsid w:val="0EFC419D"/>
    <w:rsid w:val="0F434D24"/>
    <w:rsid w:val="0FBA2368"/>
    <w:rsid w:val="0FF727A5"/>
    <w:rsid w:val="10DC2F32"/>
    <w:rsid w:val="10F93A9D"/>
    <w:rsid w:val="1140440A"/>
    <w:rsid w:val="115104E0"/>
    <w:rsid w:val="11683DB3"/>
    <w:rsid w:val="118811A2"/>
    <w:rsid w:val="11A867B1"/>
    <w:rsid w:val="11BA7744"/>
    <w:rsid w:val="11DF517E"/>
    <w:rsid w:val="12CF78F2"/>
    <w:rsid w:val="12D66F23"/>
    <w:rsid w:val="12F2316D"/>
    <w:rsid w:val="13244297"/>
    <w:rsid w:val="136A63A6"/>
    <w:rsid w:val="147C4C5C"/>
    <w:rsid w:val="15636E3B"/>
    <w:rsid w:val="159E3473"/>
    <w:rsid w:val="15F62DD7"/>
    <w:rsid w:val="16180400"/>
    <w:rsid w:val="162F6EC5"/>
    <w:rsid w:val="164C071B"/>
    <w:rsid w:val="164E738B"/>
    <w:rsid w:val="1657423B"/>
    <w:rsid w:val="165D0F22"/>
    <w:rsid w:val="165E0E9F"/>
    <w:rsid w:val="16737521"/>
    <w:rsid w:val="169D61B7"/>
    <w:rsid w:val="174275E9"/>
    <w:rsid w:val="178E0753"/>
    <w:rsid w:val="17A5060C"/>
    <w:rsid w:val="181B24ED"/>
    <w:rsid w:val="181C1097"/>
    <w:rsid w:val="18275D0F"/>
    <w:rsid w:val="1852649A"/>
    <w:rsid w:val="18DD01AC"/>
    <w:rsid w:val="19607005"/>
    <w:rsid w:val="1A032643"/>
    <w:rsid w:val="1A0B7B44"/>
    <w:rsid w:val="1A237744"/>
    <w:rsid w:val="1A58083D"/>
    <w:rsid w:val="1A6601BE"/>
    <w:rsid w:val="1AF604BE"/>
    <w:rsid w:val="1BF52EFB"/>
    <w:rsid w:val="1C114937"/>
    <w:rsid w:val="1C9509EB"/>
    <w:rsid w:val="1C992D36"/>
    <w:rsid w:val="1C9D6AFE"/>
    <w:rsid w:val="1CE72CE1"/>
    <w:rsid w:val="1D2035F4"/>
    <w:rsid w:val="1DBF71BF"/>
    <w:rsid w:val="1EDF4871"/>
    <w:rsid w:val="1F2C6286"/>
    <w:rsid w:val="1F3F5A3C"/>
    <w:rsid w:val="1F654F1E"/>
    <w:rsid w:val="1F7D1DB0"/>
    <w:rsid w:val="20CF56E1"/>
    <w:rsid w:val="20EB127C"/>
    <w:rsid w:val="20EF636A"/>
    <w:rsid w:val="211626C0"/>
    <w:rsid w:val="2131638E"/>
    <w:rsid w:val="21326D23"/>
    <w:rsid w:val="21833C1D"/>
    <w:rsid w:val="21DB5F28"/>
    <w:rsid w:val="21F35B9B"/>
    <w:rsid w:val="22D64D90"/>
    <w:rsid w:val="22F650E4"/>
    <w:rsid w:val="232D663A"/>
    <w:rsid w:val="23593145"/>
    <w:rsid w:val="23B37B9D"/>
    <w:rsid w:val="23BC5216"/>
    <w:rsid w:val="25412176"/>
    <w:rsid w:val="25994C9F"/>
    <w:rsid w:val="259C0504"/>
    <w:rsid w:val="25B516C9"/>
    <w:rsid w:val="25C15C62"/>
    <w:rsid w:val="25C86532"/>
    <w:rsid w:val="266F1078"/>
    <w:rsid w:val="26777C7F"/>
    <w:rsid w:val="26F569BD"/>
    <w:rsid w:val="27B94E5D"/>
    <w:rsid w:val="282673C3"/>
    <w:rsid w:val="286D0D17"/>
    <w:rsid w:val="28B1339D"/>
    <w:rsid w:val="28DA4606"/>
    <w:rsid w:val="2922417A"/>
    <w:rsid w:val="295E5699"/>
    <w:rsid w:val="2A1B5EA6"/>
    <w:rsid w:val="2A453F8E"/>
    <w:rsid w:val="2A507150"/>
    <w:rsid w:val="2A940244"/>
    <w:rsid w:val="2AF02520"/>
    <w:rsid w:val="2B027D4B"/>
    <w:rsid w:val="2B2C3AA5"/>
    <w:rsid w:val="2C2F03DD"/>
    <w:rsid w:val="2CF73F42"/>
    <w:rsid w:val="2D215F07"/>
    <w:rsid w:val="2D405EA8"/>
    <w:rsid w:val="2D494267"/>
    <w:rsid w:val="2E952BC4"/>
    <w:rsid w:val="2ECC52D2"/>
    <w:rsid w:val="2ED47EDF"/>
    <w:rsid w:val="2F521737"/>
    <w:rsid w:val="311C5AE8"/>
    <w:rsid w:val="314F5DF8"/>
    <w:rsid w:val="31F35320"/>
    <w:rsid w:val="327006E1"/>
    <w:rsid w:val="32EB4BD9"/>
    <w:rsid w:val="33AB55E8"/>
    <w:rsid w:val="344A5D86"/>
    <w:rsid w:val="34794AA9"/>
    <w:rsid w:val="34AA59D8"/>
    <w:rsid w:val="35F0136F"/>
    <w:rsid w:val="36A25EEA"/>
    <w:rsid w:val="377C7348"/>
    <w:rsid w:val="37E13EF6"/>
    <w:rsid w:val="38417CAC"/>
    <w:rsid w:val="38656835"/>
    <w:rsid w:val="388E3DB9"/>
    <w:rsid w:val="391029C2"/>
    <w:rsid w:val="392F3003"/>
    <w:rsid w:val="39593C67"/>
    <w:rsid w:val="39E210DD"/>
    <w:rsid w:val="39F04E4D"/>
    <w:rsid w:val="3A1A3037"/>
    <w:rsid w:val="3A506BE2"/>
    <w:rsid w:val="3B3859CD"/>
    <w:rsid w:val="3B840E1B"/>
    <w:rsid w:val="3BFB13BA"/>
    <w:rsid w:val="3C9F008F"/>
    <w:rsid w:val="3CC605AA"/>
    <w:rsid w:val="3CEB6E7A"/>
    <w:rsid w:val="3DD40CF5"/>
    <w:rsid w:val="3E5E7359"/>
    <w:rsid w:val="3F380323"/>
    <w:rsid w:val="3F39046D"/>
    <w:rsid w:val="3FB80E0A"/>
    <w:rsid w:val="401D7F41"/>
    <w:rsid w:val="403E5831"/>
    <w:rsid w:val="407726E3"/>
    <w:rsid w:val="40A62ECC"/>
    <w:rsid w:val="40D878C1"/>
    <w:rsid w:val="40DC2D9A"/>
    <w:rsid w:val="4116590D"/>
    <w:rsid w:val="421C0388"/>
    <w:rsid w:val="425C16C1"/>
    <w:rsid w:val="426D2B47"/>
    <w:rsid w:val="432A571D"/>
    <w:rsid w:val="43387EF9"/>
    <w:rsid w:val="43427C28"/>
    <w:rsid w:val="437E390F"/>
    <w:rsid w:val="44115B6B"/>
    <w:rsid w:val="443B3A3D"/>
    <w:rsid w:val="44651176"/>
    <w:rsid w:val="45DE7A50"/>
    <w:rsid w:val="46DA523F"/>
    <w:rsid w:val="472A02A3"/>
    <w:rsid w:val="474A2E72"/>
    <w:rsid w:val="4762285F"/>
    <w:rsid w:val="47B104C7"/>
    <w:rsid w:val="48003382"/>
    <w:rsid w:val="481F72DE"/>
    <w:rsid w:val="493D5AA8"/>
    <w:rsid w:val="4A9A0FEE"/>
    <w:rsid w:val="4AA96B69"/>
    <w:rsid w:val="4AF03179"/>
    <w:rsid w:val="4B583CD5"/>
    <w:rsid w:val="4B5D718F"/>
    <w:rsid w:val="4C46747B"/>
    <w:rsid w:val="4CEA09BB"/>
    <w:rsid w:val="4CF1665C"/>
    <w:rsid w:val="4D2941A2"/>
    <w:rsid w:val="4E1B6014"/>
    <w:rsid w:val="4E4F3AFF"/>
    <w:rsid w:val="4F9A4355"/>
    <w:rsid w:val="50AE75AB"/>
    <w:rsid w:val="50B05BD0"/>
    <w:rsid w:val="51205047"/>
    <w:rsid w:val="5126210A"/>
    <w:rsid w:val="515839BC"/>
    <w:rsid w:val="51C12D1C"/>
    <w:rsid w:val="51E967C1"/>
    <w:rsid w:val="51F86327"/>
    <w:rsid w:val="521F7627"/>
    <w:rsid w:val="523D6054"/>
    <w:rsid w:val="52466A47"/>
    <w:rsid w:val="52C303C9"/>
    <w:rsid w:val="52CD1974"/>
    <w:rsid w:val="53780370"/>
    <w:rsid w:val="537A0056"/>
    <w:rsid w:val="538C0746"/>
    <w:rsid w:val="53C80750"/>
    <w:rsid w:val="53F0568D"/>
    <w:rsid w:val="540D3B0B"/>
    <w:rsid w:val="55250299"/>
    <w:rsid w:val="556A27AF"/>
    <w:rsid w:val="55B06ACC"/>
    <w:rsid w:val="55C066D6"/>
    <w:rsid w:val="55EC6248"/>
    <w:rsid w:val="55ED2806"/>
    <w:rsid w:val="55F20C74"/>
    <w:rsid w:val="56111537"/>
    <w:rsid w:val="56453B8F"/>
    <w:rsid w:val="567E2146"/>
    <w:rsid w:val="568404B5"/>
    <w:rsid w:val="56BB07AF"/>
    <w:rsid w:val="574418E1"/>
    <w:rsid w:val="57700DF4"/>
    <w:rsid w:val="59DA18DE"/>
    <w:rsid w:val="59E8684D"/>
    <w:rsid w:val="5A94309F"/>
    <w:rsid w:val="5AA67914"/>
    <w:rsid w:val="5AD2031B"/>
    <w:rsid w:val="5ADC4142"/>
    <w:rsid w:val="5C2709E5"/>
    <w:rsid w:val="5CCF0F24"/>
    <w:rsid w:val="5CEB6EF1"/>
    <w:rsid w:val="5D1449E6"/>
    <w:rsid w:val="5D560DCE"/>
    <w:rsid w:val="5D8C446A"/>
    <w:rsid w:val="5DE84AB7"/>
    <w:rsid w:val="5E034640"/>
    <w:rsid w:val="5E626F64"/>
    <w:rsid w:val="5EC85E01"/>
    <w:rsid w:val="5EFB7B66"/>
    <w:rsid w:val="5F121A1B"/>
    <w:rsid w:val="5F2E4C02"/>
    <w:rsid w:val="5F7B5E78"/>
    <w:rsid w:val="5FA01950"/>
    <w:rsid w:val="60F27204"/>
    <w:rsid w:val="612E3D6C"/>
    <w:rsid w:val="61CC041E"/>
    <w:rsid w:val="622B5BE8"/>
    <w:rsid w:val="624A54D2"/>
    <w:rsid w:val="62A01EFE"/>
    <w:rsid w:val="6318421A"/>
    <w:rsid w:val="6322432E"/>
    <w:rsid w:val="64F95490"/>
    <w:rsid w:val="64FF754A"/>
    <w:rsid w:val="652E1A0C"/>
    <w:rsid w:val="65725674"/>
    <w:rsid w:val="65C52867"/>
    <w:rsid w:val="65D5229E"/>
    <w:rsid w:val="65D91C91"/>
    <w:rsid w:val="66C74140"/>
    <w:rsid w:val="67366FD1"/>
    <w:rsid w:val="67BE5A5E"/>
    <w:rsid w:val="686461EF"/>
    <w:rsid w:val="69222D74"/>
    <w:rsid w:val="695933DC"/>
    <w:rsid w:val="6967121E"/>
    <w:rsid w:val="6971713E"/>
    <w:rsid w:val="69CB7ECB"/>
    <w:rsid w:val="69EB6F9B"/>
    <w:rsid w:val="6A003E7C"/>
    <w:rsid w:val="6A0D455C"/>
    <w:rsid w:val="6A2C0417"/>
    <w:rsid w:val="6A652CBF"/>
    <w:rsid w:val="6B282309"/>
    <w:rsid w:val="6B2A126D"/>
    <w:rsid w:val="6B3C3F96"/>
    <w:rsid w:val="6B974DAF"/>
    <w:rsid w:val="6C7B488A"/>
    <w:rsid w:val="6D5D3189"/>
    <w:rsid w:val="6D5E743A"/>
    <w:rsid w:val="6D6A57C9"/>
    <w:rsid w:val="6D8C3A7B"/>
    <w:rsid w:val="6D9A2025"/>
    <w:rsid w:val="6DFA15B0"/>
    <w:rsid w:val="6E4E7818"/>
    <w:rsid w:val="6F3E6C20"/>
    <w:rsid w:val="702F7BFA"/>
    <w:rsid w:val="70AD4F93"/>
    <w:rsid w:val="717A5A5E"/>
    <w:rsid w:val="71C9531E"/>
    <w:rsid w:val="72FD7DF4"/>
    <w:rsid w:val="73101F12"/>
    <w:rsid w:val="73917017"/>
    <w:rsid w:val="73B64C5C"/>
    <w:rsid w:val="741F2C59"/>
    <w:rsid w:val="743513E7"/>
    <w:rsid w:val="7487022E"/>
    <w:rsid w:val="74C809A7"/>
    <w:rsid w:val="74EA1A0B"/>
    <w:rsid w:val="751C76A0"/>
    <w:rsid w:val="752D2C3D"/>
    <w:rsid w:val="75501634"/>
    <w:rsid w:val="758F2DB0"/>
    <w:rsid w:val="75AD0AA5"/>
    <w:rsid w:val="7643265A"/>
    <w:rsid w:val="768A1A99"/>
    <w:rsid w:val="76DD4CAC"/>
    <w:rsid w:val="76F51159"/>
    <w:rsid w:val="771D6BE3"/>
    <w:rsid w:val="77393EA7"/>
    <w:rsid w:val="775E5858"/>
    <w:rsid w:val="77802F61"/>
    <w:rsid w:val="78D10C34"/>
    <w:rsid w:val="78DA44E7"/>
    <w:rsid w:val="78E22E6B"/>
    <w:rsid w:val="78F00048"/>
    <w:rsid w:val="797B7131"/>
    <w:rsid w:val="7A475B69"/>
    <w:rsid w:val="7A4F05DF"/>
    <w:rsid w:val="7A5F4E58"/>
    <w:rsid w:val="7A8C7C4C"/>
    <w:rsid w:val="7B331D92"/>
    <w:rsid w:val="7B3916EF"/>
    <w:rsid w:val="7B4B6D14"/>
    <w:rsid w:val="7B6019F2"/>
    <w:rsid w:val="7B79371F"/>
    <w:rsid w:val="7BD02241"/>
    <w:rsid w:val="7BE77DA4"/>
    <w:rsid w:val="7D014B39"/>
    <w:rsid w:val="7D6F1992"/>
    <w:rsid w:val="7DF43BCE"/>
    <w:rsid w:val="7E6375F0"/>
    <w:rsid w:val="7F3419A3"/>
    <w:rsid w:val="7F624603"/>
    <w:rsid w:val="7F683F84"/>
    <w:rsid w:val="7FFC62F5"/>
    <w:rsid w:val="7FFD0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247</Words>
  <Characters>1409</Characters>
  <Lines>11</Lines>
  <Paragraphs>3</Paragraphs>
  <TotalTime>0</TotalTime>
  <ScaleCrop>false</ScaleCrop>
  <LinksUpToDate>false</LinksUpToDate>
  <CharactersWithSpaces>1653</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hzcq03</cp:lastModifiedBy>
  <cp:lastPrinted>2020-11-25T03:09:00Z</cp:lastPrinted>
  <dcterms:modified xsi:type="dcterms:W3CDTF">2020-11-25T12:21:22Z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