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hint="eastAsia" w:asciiTheme="minorEastAsia" w:hAnsiTheme="minorEastAsia" w:eastAsiaTheme="minorEastAsia"/>
          <w:szCs w:val="21"/>
        </w:rPr>
      </w:pPr>
      <w:r>
        <w:rPr>
          <w:rFonts w:hint="eastAsia" w:asciiTheme="minorEastAsia" w:hAnsiTheme="minorEastAsia" w:eastAsiaTheme="minorEastAsia"/>
          <w:szCs w:val="21"/>
        </w:rPr>
        <w:t>杭州企业产权交易中心有限公司：</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我方拟承租</w:t>
      </w:r>
      <w:r>
        <w:rPr>
          <w:rFonts w:hint="eastAsia" w:asciiTheme="minorEastAsia" w:hAnsiTheme="minorEastAsia" w:eastAsiaTheme="minorEastAsia"/>
          <w:szCs w:val="21"/>
          <w:lang w:eastAsia="zh-CN"/>
        </w:rPr>
        <w:t>下沙中心区块公交枢纽工程区域调度中心部分房屋（海通街561号）7年租赁权</w:t>
      </w:r>
      <w:r>
        <w:rPr>
          <w:rFonts w:hint="eastAsia" w:asciiTheme="minorEastAsia" w:hAnsiTheme="minorEastAsia" w:eastAsiaTheme="minorEastAsia"/>
          <w:szCs w:val="21"/>
        </w:rPr>
        <w:t>（HJS2020ZL</w:t>
      </w:r>
      <w:r>
        <w:rPr>
          <w:rFonts w:hint="eastAsia" w:asciiTheme="minorEastAsia" w:hAnsiTheme="minorEastAsia" w:eastAsiaTheme="minorEastAsia"/>
          <w:szCs w:val="21"/>
          <w:lang w:val="en-US" w:eastAsia="zh-CN"/>
        </w:rPr>
        <w:t>1390</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杭州产权交易所房屋出租交易规则</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》及</w:t>
      </w:r>
      <w:r>
        <w:rPr>
          <w:rFonts w:hint="eastAsia" w:asciiTheme="minorEastAsia" w:hAnsiTheme="minorEastAsia" w:eastAsiaTheme="minorEastAsia"/>
          <w:szCs w:val="21"/>
          <w:u w:val="single"/>
        </w:rPr>
        <w:t>杭州产权交易所官网编号为【</w:t>
      </w:r>
      <w:r>
        <w:rPr>
          <w:rFonts w:asciiTheme="minorEastAsia" w:hAnsiTheme="minorEastAsia" w:eastAsiaTheme="minorEastAsia"/>
          <w:szCs w:val="21"/>
          <w:u w:val="single"/>
        </w:rPr>
        <w:t>HJS2020ZL</w:t>
      </w:r>
      <w:r>
        <w:rPr>
          <w:rFonts w:hint="eastAsia" w:asciiTheme="minorEastAsia" w:hAnsiTheme="minorEastAsia" w:eastAsiaTheme="minorEastAsia"/>
          <w:szCs w:val="21"/>
          <w:u w:val="single"/>
          <w:lang w:val="en-US" w:eastAsia="zh-CN"/>
        </w:rPr>
        <w:t>1390</w:t>
      </w:r>
      <w:r>
        <w:rPr>
          <w:rFonts w:hint="eastAsia" w:asciiTheme="minorEastAsia" w:hAnsiTheme="minorEastAsia" w:eastAsiaTheme="minorEastAsia"/>
          <w:szCs w:val="21"/>
          <w:u w:val="single"/>
        </w:rPr>
        <w:t>】的</w:t>
      </w:r>
      <w:r>
        <w:rPr>
          <w:rFonts w:hint="eastAsia" w:asciiTheme="minorEastAsia" w:hAnsiTheme="minorEastAsia" w:eastAsiaTheme="minorEastAsia"/>
          <w:szCs w:val="21"/>
          <w:lang w:eastAsia="zh-CN"/>
        </w:rPr>
        <w:t>下沙中心区块公交枢纽工程区域调度中心部分房屋（海通街561号）7年租赁权</w:t>
      </w:r>
      <w:r>
        <w:rPr>
          <w:rFonts w:hint="eastAsia" w:asciiTheme="minorEastAsia" w:hAnsiTheme="minorEastAsia" w:eastAsiaTheme="minorEastAsia"/>
          <w:szCs w:val="21"/>
          <w:u w:val="none"/>
        </w:rPr>
        <w:t>项目信息披露内容</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提交承租</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3、同意在被确定为承租方次日起3 个工作日内携带报名时上传的主体资格证明等相关文件原件至杭交所完成现场确认和签署《成交通知书》、《房屋租赁合同》</w:t>
      </w:r>
      <w:r>
        <w:rPr>
          <w:rFonts w:hint="eastAsia" w:asciiTheme="minorEastAsia" w:hAnsiTheme="minorEastAsia" w:eastAsiaTheme="minorEastAsia"/>
          <w:szCs w:val="21"/>
          <w:lang w:val="en-US" w:eastAsia="zh-CN"/>
        </w:rPr>
        <w:t>及其附件</w:t>
      </w:r>
      <w:r>
        <w:rPr>
          <w:rFonts w:hint="eastAsia" w:asciiTheme="minorEastAsia" w:hAnsiTheme="minorEastAsia" w:eastAsiaTheme="minorEastAsia"/>
          <w:szCs w:val="21"/>
        </w:rPr>
        <w:t>；并在成交通知书、《房屋租赁合同》签署次日起 5个工作日内向杭交所指定账户一次性支付首期租金、交易服务费和履约保证金、装修保证金等交易资金（意向承租方被确定为承租方的，其缴纳的交易保证金自动转为交易服务费，多余部分（若有）待《房屋租赁合同》签署之日</w:t>
      </w:r>
      <w:r>
        <w:rPr>
          <w:rFonts w:hint="eastAsia" w:asciiTheme="minorEastAsia" w:hAnsiTheme="minorEastAsia" w:eastAsiaTheme="minorEastAsia"/>
          <w:szCs w:val="21"/>
          <w:lang w:val="en-US" w:eastAsia="zh-CN"/>
        </w:rPr>
        <w:t>依次</w:t>
      </w:r>
      <w:r>
        <w:rPr>
          <w:rFonts w:hint="eastAsia" w:asciiTheme="minorEastAsia" w:hAnsiTheme="minorEastAsia" w:eastAsiaTheme="minorEastAsia"/>
          <w:szCs w:val="21"/>
        </w:rPr>
        <w:t>转为履约保证金、装修保证金和首期租金）。</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4、同意经出租方申请，杭交所将我方已交纳的交易价款全部划转至出租方指定账户。</w:t>
      </w:r>
    </w:p>
    <w:p>
      <w:pPr>
        <w:spacing w:line="360" w:lineRule="auto"/>
        <w:ind w:firstLine="420" w:firstLineChars="200"/>
        <w:rPr>
          <w:rFonts w:hint="eastAsia" w:asciiTheme="minorEastAsia" w:hAnsiTheme="minorEastAsia" w:eastAsiaTheme="minorEastAsia"/>
          <w:szCs w:val="21"/>
          <w:lang w:eastAsia="zh-CN"/>
        </w:rPr>
      </w:pPr>
      <w:r>
        <w:rPr>
          <w:rFonts w:hint="eastAsia" w:asciiTheme="minorEastAsia" w:hAnsiTheme="minorEastAsia" w:eastAsiaTheme="minorEastAsia"/>
          <w:szCs w:val="21"/>
        </w:rPr>
        <w:t>5、我方知悉并同意：</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lang w:eastAsia="zh-CN"/>
        </w:rPr>
        <w:t>方在使用或运营过程中，办公配套比例不得的超过整体办公的40%，使用该房屋应遵守当地政府有关物业使用和物业管理的规定。</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lang w:eastAsia="zh-CN"/>
        </w:rPr>
        <w:t>方承诺使用承租房屋按照相关法律法规规定，进行合法招商运营；不得引进P2P或容易引起群体性涉及维稳的业态；不得引进康养、医疗等业态；不得用于从事产生环境污染或扰民项目；不得从事易燃易爆物品的商业活动；不得用作危化品的储存仓库；不得使用、存放液化燃气瓶。从事的各项活动均符合国家法律、法规和有关规定，不得经营不符合环保要求、存在消防安全隐患的经营项目，不得经营有违社会道德的行业。未经出租方事先同意不得用作其他用途，否则视为</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lang w:eastAsia="zh-CN"/>
        </w:rPr>
        <w:t>方严重违约。</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lang w:eastAsia="zh-CN"/>
        </w:rPr>
        <w:t>方在租赁期限内使用、招商、运营过程中，须将项目业态定位向出租方进行报批（含项目业态定位、布局及运营、管理方案），同意后实施，同时须尊重属地相关部门（街道）业态导向，做到整体业态符合区域发展方向及符合项目本体条件。</w:t>
      </w:r>
    </w:p>
    <w:p>
      <w:pPr>
        <w:spacing w:line="360" w:lineRule="auto"/>
        <w:ind w:firstLine="420" w:firstLineChars="200"/>
        <w:rPr>
          <w:rFonts w:hint="eastAsia" w:asciiTheme="minorEastAsia" w:hAnsiTheme="minorEastAsia" w:eastAsiaTheme="minorEastAsia"/>
          <w:szCs w:val="21"/>
          <w:lang w:eastAsia="zh-CN"/>
        </w:rPr>
      </w:pPr>
      <w:r>
        <w:rPr>
          <w:rFonts w:hint="eastAsia" w:asciiTheme="minorEastAsia" w:hAnsiTheme="minorEastAsia" w:eastAsiaTheme="minorEastAsia"/>
          <w:szCs w:val="21"/>
          <w:lang w:eastAsia="zh-CN"/>
        </w:rPr>
        <w:t>6、我方知悉并同意：该标的物已完成竣工验收备案，尚未办理不动产权证。</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lang w:eastAsia="zh-CN"/>
        </w:rPr>
        <w:t>方也已明确知悉并接受租赁房屋的规划用途、产权情况、性质等限制条件，</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lang w:eastAsia="zh-CN"/>
        </w:rPr>
        <w:t>方承诺不因此提出索赔。</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lang w:eastAsia="zh-CN"/>
        </w:rPr>
        <w:t>方对其租赁用途所需的相关审批、备案、办证等手续以及法律、法规、规章、政策要求均已清楚了解，对相应风险已知晓并自愿承担。</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lang w:eastAsia="zh-CN"/>
        </w:rPr>
        <w:t>方在进行经营活动前，应自行办理并取得政府有关部门（工商、住建、消防、规划等）批准的执照、批复、许可等相关的各种审批、手续等，费用由</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lang w:eastAsia="zh-CN"/>
        </w:rPr>
        <w:t>方承担。出租方对</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lang w:eastAsia="zh-CN"/>
        </w:rPr>
        <w:t>方因使用租赁房屋合法经营任何有关业态办理政府有关部门（工商、住建、消防、规划等）批准的执照、批复、许可等相关的各种审批、手续不作任何保证、不承担任何责任，</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lang w:eastAsia="zh-CN"/>
        </w:rPr>
        <w:t>方承诺不因此提出索赔。</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7、我方知悉并同意：</w:t>
      </w:r>
      <w:bookmarkStart w:id="0" w:name="_Hlk51356500"/>
      <w:r>
        <w:rPr>
          <w:rFonts w:hint="eastAsia" w:asciiTheme="minorEastAsia" w:hAnsiTheme="minorEastAsia" w:eastAsiaTheme="minorEastAsia"/>
          <w:szCs w:val="21"/>
        </w:rPr>
        <w:t>若承租方需临时改变房屋（土地）使用</w:t>
      </w:r>
      <w:r>
        <w:rPr>
          <w:rFonts w:hint="eastAsia" w:asciiTheme="minorEastAsia" w:hAnsiTheme="minorEastAsia" w:eastAsiaTheme="minorEastAsia"/>
          <w:szCs w:val="21"/>
          <w:lang w:val="en-US" w:eastAsia="zh-CN"/>
        </w:rPr>
        <w:t>用途</w:t>
      </w:r>
      <w:r>
        <w:rPr>
          <w:rFonts w:hint="eastAsia" w:asciiTheme="minorEastAsia" w:hAnsiTheme="minorEastAsia" w:eastAsiaTheme="minorEastAsia"/>
          <w:szCs w:val="21"/>
        </w:rPr>
        <w:t>，相关审批、手续由</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方自行办理，由此产生的一切费用由</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方承担。对于相关部门是否批准，出租方不作任何保证、不承担任何责任，</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方承诺不因此提出索赔。</w:t>
      </w:r>
      <w:bookmarkEnd w:id="0"/>
    </w:p>
    <w:p>
      <w:pPr>
        <w:spacing w:line="36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8、</w:t>
      </w:r>
      <w:r>
        <w:rPr>
          <w:rFonts w:hint="eastAsia" w:asciiTheme="minorEastAsia" w:hAnsiTheme="minorEastAsia" w:eastAsiaTheme="minorEastAsia"/>
          <w:szCs w:val="21"/>
        </w:rPr>
        <w:t>我方知悉并同意：</w:t>
      </w:r>
      <w:r>
        <w:rPr>
          <w:rFonts w:hint="eastAsia" w:asciiTheme="minorEastAsia" w:hAnsiTheme="minorEastAsia" w:eastAsiaTheme="minorEastAsia"/>
          <w:szCs w:val="21"/>
          <w:lang w:val="en-US" w:eastAsia="zh-CN"/>
        </w:rPr>
        <w:t>本次租赁房屋租赁范围内原设计有厨房功能，我方悉知房屋现场现状。若我方启动该配套餐饮功能，需向出租方提出书面启用申请，经出租方书面同意后由我方自行开通燃气、取得相关合法许可（具体详见上述第5条），并配备灭火毯、灭火器等消防设施，定期清洗油烟管道，设置厨房设施设备固定接电装置，做好相关安全检查记录，不得使用、存放液化燃气瓶。</w:t>
      </w:r>
    </w:p>
    <w:p>
      <w:pPr>
        <w:spacing w:line="360" w:lineRule="auto"/>
        <w:ind w:firstLine="420" w:firstLineChars="200"/>
        <w:rPr>
          <w:rFonts w:hint="default"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9、我方知悉并同意：我方应在租赁房屋现场设置固定团队进行现场运营、管理。</w:t>
      </w:r>
    </w:p>
    <w:p>
      <w:pPr>
        <w:spacing w:line="36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10、我方知悉并同意：房屋以现状进行移交，我方负责租赁房屋及全部设施设备的启用、维修、保养、年检、更新、改造均由承租方负责。若现状或租赁期内因房屋本身质量原因造成的主体结构漏水、渗水及沉降等现象的，出租方需承担维修工作，与此相关的费用由出租方承担。若租赁期内出现因承租方装修、改造等原因造成的房屋（含主体结构）漏水、渗水及沉降等现象的，我方需承担维修工作，与此相关的费用也均由我方承担。若租赁房屋现状或移交时存在玻璃破损、门锁损坏的现象，相关维修、更换及产生的相关费用均由我方承担。</w:t>
      </w:r>
    </w:p>
    <w:p>
      <w:pPr>
        <w:spacing w:line="360" w:lineRule="auto"/>
        <w:ind w:firstLine="420" w:firstLineChars="200"/>
        <w:rPr>
          <w:rFonts w:hint="default"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11、我方知悉并同意：装修涉及的消防、规划审批手续由我方自行办理。我方如对房屋进行装修需按出租方要求进行装修书面报批（含装修投入及改造内容及费用，根据附件1《经营性物产装修审批单（外部）》要求进行报批），待出租方审批通过，出具书面同意后方能进场施工，否则视为我方严重违约。</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12、我方知悉并同意：我</w:t>
      </w:r>
      <w:r>
        <w:rPr>
          <w:rFonts w:hint="eastAsia" w:asciiTheme="minorEastAsia" w:hAnsiTheme="minorEastAsia" w:eastAsiaTheme="minorEastAsia"/>
          <w:szCs w:val="21"/>
          <w:lang w:eastAsia="zh-CN"/>
        </w:rPr>
        <w:t>方</w:t>
      </w:r>
      <w:r>
        <w:rPr>
          <w:rFonts w:hint="eastAsia" w:asciiTheme="minorEastAsia" w:hAnsiTheme="minorEastAsia" w:eastAsiaTheme="minorEastAsia"/>
          <w:szCs w:val="21"/>
        </w:rPr>
        <w:t>如对房屋室内进行装修、对房屋结构、供水供电、消防系统、排水排污原有管道、线路、监控等进行改变、调整或扩容的，必须事先按规定向有关部门办理申报手续并批准后，向</w:t>
      </w:r>
      <w:r>
        <w:rPr>
          <w:rFonts w:hint="eastAsia" w:asciiTheme="minorEastAsia" w:hAnsiTheme="minorEastAsia" w:eastAsiaTheme="minorEastAsia"/>
          <w:szCs w:val="21"/>
          <w:lang w:eastAsia="zh-CN"/>
        </w:rPr>
        <w:t>出租方</w:t>
      </w:r>
      <w:r>
        <w:rPr>
          <w:rFonts w:hint="eastAsia" w:asciiTheme="minorEastAsia" w:hAnsiTheme="minorEastAsia" w:eastAsiaTheme="minorEastAsia"/>
          <w:szCs w:val="21"/>
        </w:rPr>
        <w:t>提供详细的书面方案及装修、改造图纸，并征得</w:t>
      </w:r>
      <w:r>
        <w:rPr>
          <w:rFonts w:hint="eastAsia" w:asciiTheme="minorEastAsia" w:hAnsiTheme="minorEastAsia" w:eastAsiaTheme="minorEastAsia"/>
          <w:szCs w:val="21"/>
          <w:lang w:eastAsia="zh-CN"/>
        </w:rPr>
        <w:t>出租方</w:t>
      </w:r>
      <w:r>
        <w:rPr>
          <w:rFonts w:hint="eastAsia" w:asciiTheme="minorEastAsia" w:hAnsiTheme="minorEastAsia" w:eastAsiaTheme="minorEastAsia"/>
          <w:szCs w:val="21"/>
        </w:rPr>
        <w:t>的书面同意后才能动工，否则</w:t>
      </w:r>
      <w:r>
        <w:rPr>
          <w:rFonts w:hint="eastAsia" w:asciiTheme="minorEastAsia" w:hAnsiTheme="minorEastAsia" w:eastAsiaTheme="minorEastAsia"/>
          <w:szCs w:val="21"/>
          <w:lang w:eastAsia="zh-CN"/>
        </w:rPr>
        <w:t>出租方</w:t>
      </w:r>
      <w:r>
        <w:rPr>
          <w:rFonts w:hint="eastAsia" w:asciiTheme="minorEastAsia" w:hAnsiTheme="minorEastAsia" w:eastAsiaTheme="minorEastAsia"/>
          <w:szCs w:val="21"/>
        </w:rPr>
        <w:t>有权责令</w:t>
      </w:r>
      <w:r>
        <w:rPr>
          <w:rFonts w:hint="eastAsia" w:asciiTheme="minorEastAsia" w:hAnsiTheme="minorEastAsia" w:eastAsiaTheme="minorEastAsia"/>
          <w:szCs w:val="21"/>
          <w:lang w:eastAsia="zh-CN"/>
        </w:rPr>
        <w:t>承租方</w:t>
      </w:r>
      <w:r>
        <w:rPr>
          <w:rFonts w:hint="eastAsia" w:asciiTheme="minorEastAsia" w:hAnsiTheme="minorEastAsia" w:eastAsiaTheme="minorEastAsia"/>
          <w:szCs w:val="21"/>
        </w:rPr>
        <w:t>停工，如</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lang w:eastAsia="zh-CN"/>
        </w:rPr>
        <w:t>方</w:t>
      </w:r>
      <w:r>
        <w:rPr>
          <w:rFonts w:hint="eastAsia" w:asciiTheme="minorEastAsia" w:hAnsiTheme="minorEastAsia" w:eastAsiaTheme="minorEastAsia"/>
          <w:szCs w:val="21"/>
        </w:rPr>
        <w:t>拒绝停工的，视为</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lang w:eastAsia="zh-CN"/>
        </w:rPr>
        <w:t>方</w:t>
      </w:r>
      <w:r>
        <w:rPr>
          <w:rFonts w:hint="eastAsia" w:asciiTheme="minorEastAsia" w:hAnsiTheme="minorEastAsia" w:eastAsiaTheme="minorEastAsia"/>
          <w:szCs w:val="21"/>
        </w:rPr>
        <w:t>严重违约。相关装修及改造、扩容等调整涉及的所有费用均由</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lang w:eastAsia="zh-CN"/>
        </w:rPr>
        <w:t>方</w:t>
      </w:r>
      <w:r>
        <w:rPr>
          <w:rFonts w:hint="eastAsia" w:asciiTheme="minorEastAsia" w:hAnsiTheme="minorEastAsia" w:eastAsiaTheme="minorEastAsia"/>
          <w:szCs w:val="21"/>
        </w:rPr>
        <w:t>自行承担。如</w:t>
      </w:r>
      <w:r>
        <w:rPr>
          <w:rFonts w:hint="eastAsia" w:asciiTheme="minorEastAsia" w:hAnsiTheme="minorEastAsia" w:eastAsiaTheme="minorEastAsia"/>
          <w:szCs w:val="21"/>
          <w:lang w:eastAsia="zh-CN"/>
        </w:rPr>
        <w:t>出租方</w:t>
      </w:r>
      <w:r>
        <w:rPr>
          <w:rFonts w:hint="eastAsia" w:asciiTheme="minorEastAsia" w:hAnsiTheme="minorEastAsia" w:eastAsiaTheme="minorEastAsia"/>
          <w:szCs w:val="21"/>
        </w:rPr>
        <w:t>要求装修图纸经第三方确认的，相关费用由</w:t>
      </w:r>
      <w:r>
        <w:rPr>
          <w:rFonts w:hint="eastAsia" w:asciiTheme="minorEastAsia" w:hAnsiTheme="minorEastAsia" w:eastAsiaTheme="minorEastAsia"/>
          <w:szCs w:val="21"/>
          <w:lang w:eastAsia="zh-CN"/>
        </w:rPr>
        <w:t>承租方</w:t>
      </w:r>
      <w:r>
        <w:rPr>
          <w:rFonts w:hint="eastAsia" w:asciiTheme="minorEastAsia" w:hAnsiTheme="minorEastAsia" w:eastAsiaTheme="minorEastAsia"/>
          <w:szCs w:val="21"/>
        </w:rPr>
        <w:t>自行承担。上述改变调整及房屋装修完工后，应通过消防部门及其他相关部门验收合格，方可投入使用。</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lang w:eastAsia="zh-CN"/>
        </w:rPr>
        <w:t>方</w:t>
      </w:r>
      <w:r>
        <w:rPr>
          <w:rFonts w:hint="eastAsia" w:asciiTheme="minorEastAsia" w:hAnsiTheme="minorEastAsia" w:eastAsiaTheme="minorEastAsia"/>
          <w:szCs w:val="21"/>
        </w:rPr>
        <w:t>在房屋装修结束后需提供给</w:t>
      </w:r>
      <w:r>
        <w:rPr>
          <w:rFonts w:hint="eastAsia" w:asciiTheme="minorEastAsia" w:hAnsiTheme="minorEastAsia" w:eastAsiaTheme="minorEastAsia"/>
          <w:szCs w:val="21"/>
          <w:lang w:eastAsia="zh-CN"/>
        </w:rPr>
        <w:t>出租方</w:t>
      </w:r>
      <w:r>
        <w:rPr>
          <w:rFonts w:hint="eastAsia" w:asciiTheme="minorEastAsia" w:hAnsiTheme="minorEastAsia" w:eastAsiaTheme="minorEastAsia"/>
          <w:szCs w:val="21"/>
        </w:rPr>
        <w:t>一套完整的装修竣工图。对装修、扩容后引起的所有风险一律由</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lang w:eastAsia="zh-CN"/>
        </w:rPr>
        <w:t>方</w:t>
      </w:r>
      <w:r>
        <w:rPr>
          <w:rFonts w:hint="eastAsia" w:asciiTheme="minorEastAsia" w:hAnsiTheme="minorEastAsia" w:eastAsiaTheme="minorEastAsia"/>
          <w:szCs w:val="21"/>
        </w:rPr>
        <w:t>自行承担，</w:t>
      </w:r>
      <w:r>
        <w:rPr>
          <w:rFonts w:hint="eastAsia" w:asciiTheme="minorEastAsia" w:hAnsiTheme="minorEastAsia" w:eastAsiaTheme="minorEastAsia"/>
          <w:szCs w:val="21"/>
          <w:lang w:eastAsia="zh-CN"/>
        </w:rPr>
        <w:t>出租方</w:t>
      </w:r>
      <w:r>
        <w:rPr>
          <w:rFonts w:hint="eastAsia" w:asciiTheme="minorEastAsia" w:hAnsiTheme="minorEastAsia" w:eastAsiaTheme="minorEastAsia"/>
          <w:szCs w:val="21"/>
        </w:rPr>
        <w:t>对于是否满足扩容条件不做任何保证。</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13、我方知悉并同意：</w:t>
      </w:r>
      <w:r>
        <w:rPr>
          <w:rFonts w:hint="eastAsia" w:asciiTheme="minorEastAsia" w:hAnsiTheme="minorEastAsia" w:eastAsiaTheme="minorEastAsia"/>
          <w:szCs w:val="21"/>
        </w:rPr>
        <w:t>如</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擅自改变房屋结构或因使用不当造成房屋或设施损坏的，</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应立即负责修复并承担由此引起的一切经济损失。</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在使用过程中，由于管理不当或违规使用而造成房屋损失的，应由</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负责赔偿，</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添加的设施设备及装修由</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自行负责。由于</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的过错导致的事故而直接或间接造成出租方或物业服务公司或第三人人身或财产损失、损害，</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须承担全部法律及经济责任。</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14、我方知悉并同意：</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承租房屋后，租赁范围内的所有附属设备、设施的维护、更换和安全责任以及相应产生的费用均由</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承担和缴纳。</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拒不履行的，物业管理服务单位可代为维修，费用由</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承担。</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15、我方知悉并同意：</w:t>
      </w:r>
      <w:r>
        <w:rPr>
          <w:rFonts w:hint="eastAsia" w:asciiTheme="minorEastAsia" w:hAnsiTheme="minorEastAsia" w:eastAsiaTheme="minorEastAsia"/>
          <w:szCs w:val="21"/>
        </w:rPr>
        <w:t xml:space="preserve"> 对于本次</w:t>
      </w:r>
      <w:r>
        <w:rPr>
          <w:rFonts w:hint="eastAsia" w:asciiTheme="minorEastAsia" w:hAnsiTheme="minorEastAsia" w:eastAsiaTheme="minorEastAsia"/>
          <w:szCs w:val="21"/>
          <w:lang w:val="en-US" w:eastAsia="zh-CN"/>
        </w:rPr>
        <w:t>租赁</w:t>
      </w:r>
      <w:r>
        <w:rPr>
          <w:rFonts w:hint="eastAsia" w:asciiTheme="minorEastAsia" w:hAnsiTheme="minorEastAsia" w:eastAsiaTheme="minorEastAsia"/>
          <w:szCs w:val="21"/>
        </w:rPr>
        <w:t>项目涉及租赁范围内统一水、电计量的，</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需在该标的物移交之日起1个月内完成水、电分表（二级计量表）的安装，所有费用由</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方自行承担。</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16、我方知悉并同意：</w:t>
      </w:r>
      <w:r>
        <w:rPr>
          <w:rFonts w:hint="eastAsia" w:asciiTheme="minorEastAsia" w:hAnsiTheme="minorEastAsia" w:eastAsiaTheme="minorEastAsia"/>
          <w:szCs w:val="21"/>
        </w:rPr>
        <w:t>本次</w:t>
      </w:r>
      <w:r>
        <w:rPr>
          <w:rFonts w:hint="eastAsia" w:asciiTheme="minorEastAsia" w:hAnsiTheme="minorEastAsia" w:eastAsiaTheme="minorEastAsia"/>
          <w:szCs w:val="21"/>
          <w:lang w:eastAsia="zh-CN"/>
        </w:rPr>
        <w:t>交易标的</w:t>
      </w:r>
      <w:r>
        <w:rPr>
          <w:rFonts w:hint="eastAsia" w:asciiTheme="minorEastAsia" w:hAnsiTheme="minorEastAsia" w:eastAsiaTheme="minorEastAsia"/>
          <w:szCs w:val="21"/>
        </w:rPr>
        <w:t>的（■电梯/■消控设施/■其余附属设施、设备）如在移交房屋时不能正常使用，该设施设备的维修、保养义务由</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承担。如移交时电梯处于报停状态，与此相关的特种设施设备的启用、检测及领取相关合格证等事项全部由</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办理，与此相关的启用、检测、维修、保养等费用也均由</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承担，并且</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承诺在租赁期到期交还房屋时，保证租赁项目所有设施设备能正常使用，否则视为</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严重违约。</w:t>
      </w:r>
    </w:p>
    <w:p>
      <w:pPr>
        <w:spacing w:line="360" w:lineRule="auto"/>
        <w:ind w:firstLine="420" w:firstLineChars="200"/>
        <w:rPr>
          <w:rFonts w:hint="eastAsia" w:asciiTheme="minorEastAsia" w:hAnsiTheme="minorEastAsia" w:eastAsiaTheme="minorEastAsia"/>
          <w:szCs w:val="21"/>
          <w:lang w:eastAsia="zh-CN"/>
        </w:rPr>
      </w:pPr>
      <w:r>
        <w:rPr>
          <w:rFonts w:hint="eastAsia" w:asciiTheme="minorEastAsia" w:hAnsiTheme="minorEastAsia" w:eastAsiaTheme="minorEastAsia"/>
          <w:szCs w:val="21"/>
          <w:lang w:val="en-US" w:eastAsia="zh-CN"/>
        </w:rPr>
        <w:t>17、我方知悉并同意：</w:t>
      </w:r>
      <w:r>
        <w:rPr>
          <w:rFonts w:hint="eastAsia" w:asciiTheme="minorEastAsia" w:hAnsiTheme="minorEastAsia" w:eastAsiaTheme="minorEastAsia"/>
          <w:szCs w:val="21"/>
        </w:rPr>
        <w:t>本次</w:t>
      </w:r>
      <w:r>
        <w:rPr>
          <w:rFonts w:hint="eastAsia" w:asciiTheme="minorEastAsia" w:hAnsiTheme="minorEastAsia" w:eastAsiaTheme="minorEastAsia"/>
          <w:szCs w:val="21"/>
          <w:lang w:eastAsia="zh-CN"/>
        </w:rPr>
        <w:t>交易标的若租赁范围内涉及消监控或相关公共设施设备区域的，我方承诺不对消监控及公共设施设备区域内的硬件及系统进行变动或移位，一切功能及设施设备保持原样，并负责对该区域做好安全管理工作，且不因此调整房屋租金。</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18、我方知悉并同意：</w:t>
      </w:r>
      <w:r>
        <w:rPr>
          <w:rFonts w:hint="eastAsia" w:asciiTheme="minorEastAsia" w:hAnsiTheme="minorEastAsia" w:eastAsiaTheme="minorEastAsia"/>
          <w:szCs w:val="21"/>
        </w:rPr>
        <w:t xml:space="preserve"> 租赁期内，若有公交营运单位入驻，</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应在一个月内将租赁房屋与公交日常生产、营运区域进行分隔，具体分隔工作由</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负责实施，所有分隔措施产生的费用均由</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承担。实施前</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应将分隔方案报出租方书面批准，出租方的审批并不能免除或减轻</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应承担的责任。未经出租方书面批准</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擅自分隔或</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未及时分隔的，出租方均有权要求</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限期整改，</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拒绝整改或未按出租方要求整改到位的，均视为</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严重违约。由于</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未采取分隔措施或</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采取的分隔措施不当、管理疏漏等各种原因而造成任何人身或财产损害的，由</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承担全部责任，如出租方在前述情形中实际承担了责任的，</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同意无条件赔偿出租方的一切损失，包括但不限于相关的赔偿费用、诉讼费、仲裁费、保全费、鉴定费、公证费、律师费、差旅费等所有费用。</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19、我方知悉并同意：</w:t>
      </w:r>
      <w:r>
        <w:rPr>
          <w:rFonts w:hint="eastAsia" w:asciiTheme="minorEastAsia" w:hAnsiTheme="minorEastAsia" w:eastAsiaTheme="minorEastAsia"/>
          <w:szCs w:val="21"/>
        </w:rPr>
        <w:t>本次</w:t>
      </w:r>
      <w:r>
        <w:rPr>
          <w:rFonts w:hint="eastAsia" w:asciiTheme="minorEastAsia" w:hAnsiTheme="minorEastAsia" w:eastAsiaTheme="minorEastAsia"/>
          <w:szCs w:val="21"/>
          <w:lang w:val="en-US" w:eastAsia="zh-CN"/>
        </w:rPr>
        <w:t>交易标的</w:t>
      </w:r>
      <w:r>
        <w:rPr>
          <w:rFonts w:hint="eastAsia" w:asciiTheme="minorEastAsia" w:hAnsiTheme="minorEastAsia" w:eastAsiaTheme="minorEastAsia"/>
          <w:szCs w:val="21"/>
        </w:rPr>
        <w:t>实行公证管理，双方签订《房屋租赁合同》后【五】个工作日内，前往浙江省杭州市国立公证处办理公证手续。若租赁期内签订补充协议，仍需前往浙江省杭州市国立公证处办理公证手续。所有公证费用由</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承担（收费标准参照浙江省杭州市国立公证处出具的为准）。</w:t>
      </w:r>
    </w:p>
    <w:p>
      <w:pPr>
        <w:spacing w:line="360" w:lineRule="auto"/>
        <w:ind w:firstLine="420" w:firstLineChars="200"/>
        <w:rPr>
          <w:rFonts w:hint="eastAsia" w:asciiTheme="minorEastAsia" w:hAnsiTheme="minorEastAsia" w:eastAsiaTheme="minorEastAsia"/>
          <w:szCs w:val="21"/>
          <w:lang w:eastAsia="zh-CN"/>
        </w:rPr>
      </w:pPr>
      <w:r>
        <w:rPr>
          <w:rFonts w:hint="eastAsia" w:asciiTheme="minorEastAsia" w:hAnsiTheme="minorEastAsia" w:eastAsiaTheme="minorEastAsia"/>
          <w:szCs w:val="21"/>
          <w:lang w:val="en-US" w:eastAsia="zh-CN"/>
        </w:rPr>
        <w:t>20、我方知悉并同意：</w:t>
      </w:r>
      <w:r>
        <w:rPr>
          <w:rFonts w:hint="eastAsia" w:asciiTheme="minorEastAsia" w:hAnsiTheme="minorEastAsia" w:eastAsiaTheme="minorEastAsia"/>
          <w:szCs w:val="21"/>
        </w:rPr>
        <w:t>本次</w:t>
      </w:r>
      <w:r>
        <w:rPr>
          <w:rFonts w:hint="eastAsia" w:asciiTheme="minorEastAsia" w:hAnsiTheme="minorEastAsia" w:eastAsiaTheme="minorEastAsia"/>
          <w:szCs w:val="21"/>
          <w:lang w:eastAsia="zh-CN"/>
        </w:rPr>
        <w:t>交易标的物业管理服务单位为杭州怡苑物产集团有限公司。物业服务协议由我方与物业管理服务单位在房屋移交之日起一个月内自行签订，物业管理基础服务包括现场设施设备（消控、水泵房、高配房、电梯维保、人防、空调维保等）、垃圾清运、门岗保安、24小时巡逻岗保安、日常小修、绿化维护等；相关费用（不含租赁房屋内水、电、空调等能耗费用）由我方承担，金额以物业管理服务单位收费标准为准，具体的工作内容和相关费用在物业管理服务协议中明确。物业管理用房设置在一层（</w:t>
      </w:r>
      <w:r>
        <w:rPr>
          <w:rFonts w:hint="eastAsia" w:asciiTheme="minorEastAsia" w:hAnsiTheme="minorEastAsia" w:eastAsiaTheme="minorEastAsia"/>
          <w:szCs w:val="21"/>
          <w:lang w:val="en-US" w:eastAsia="zh-CN"/>
        </w:rPr>
        <w:t>详见附件2</w:t>
      </w:r>
      <w:r>
        <w:rPr>
          <w:rFonts w:hint="eastAsia" w:asciiTheme="minorEastAsia" w:hAnsiTheme="minorEastAsia" w:eastAsiaTheme="minorEastAsia"/>
          <w:szCs w:val="21"/>
          <w:lang w:eastAsia="zh-CN"/>
        </w:rPr>
        <w:t>），我方不得将该区域改做他用，并无偿提供给物业公司进行使用。</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21、我方知悉并同意：</w:t>
      </w:r>
      <w:r>
        <w:rPr>
          <w:rFonts w:hint="eastAsia" w:asciiTheme="minorEastAsia" w:hAnsiTheme="minorEastAsia" w:eastAsiaTheme="minorEastAsia"/>
          <w:szCs w:val="21"/>
        </w:rPr>
        <w:t>本次</w:t>
      </w:r>
      <w:r>
        <w:rPr>
          <w:rFonts w:hint="eastAsia" w:asciiTheme="minorEastAsia" w:hAnsiTheme="minorEastAsia" w:eastAsiaTheme="minorEastAsia"/>
          <w:szCs w:val="21"/>
          <w:lang w:eastAsia="zh-CN"/>
        </w:rPr>
        <w:t>交易标的</w:t>
      </w:r>
      <w:r>
        <w:rPr>
          <w:rFonts w:hint="eastAsia" w:asciiTheme="minorEastAsia" w:hAnsiTheme="minorEastAsia" w:eastAsiaTheme="minorEastAsia"/>
          <w:szCs w:val="21"/>
        </w:rPr>
        <w:t>不提供免费配套停车位，若</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有停车需求，与出租方或者车位运营方另行商定。</w:t>
      </w:r>
    </w:p>
    <w:p>
      <w:pPr>
        <w:spacing w:line="36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22、同意并承诺：严格按照出租方确定的转租约定执行：出租方同意我方若对项目进行招商、运营可实施首次转租，所引进的单位需经出租方审核同意（需符合项目整体业态规划方向），禁止首次转租单位二次转租，同时我方应将与招商、运营引进单位签订的合同及其合法经营信息、经营范围等相关材料报出租方备案，否则视为我方严重违约。</w:t>
      </w:r>
    </w:p>
    <w:p>
      <w:pPr>
        <w:spacing w:line="360" w:lineRule="auto"/>
        <w:ind w:firstLine="420" w:firstLineChars="200"/>
        <w:rPr>
          <w:rFonts w:hint="default"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23、已知悉：出租方和我方相关权利义务及租赁房屋交付以《房屋租赁合同》（样本）为准。</w:t>
      </w:r>
    </w:p>
    <w:p>
      <w:pPr>
        <w:ind w:firstLine="420" w:firstLineChars="200"/>
        <w:rPr>
          <w:rFonts w:hint="default"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24</w:t>
      </w: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我方</w:t>
      </w:r>
      <w:r>
        <w:rPr>
          <w:rFonts w:hint="eastAsia" w:asciiTheme="minorEastAsia" w:hAnsiTheme="minorEastAsia" w:eastAsiaTheme="minorEastAsia"/>
          <w:szCs w:val="21"/>
        </w:rPr>
        <w:t>同意</w:t>
      </w:r>
      <w:r>
        <w:rPr>
          <w:rFonts w:hint="eastAsia" w:asciiTheme="minorEastAsia" w:hAnsiTheme="minorEastAsia" w:eastAsiaTheme="minorEastAsia"/>
          <w:szCs w:val="21"/>
          <w:lang w:val="en-US" w:eastAsia="zh-CN"/>
        </w:rPr>
        <w:t>成交后按以下标准支付交易服务费：</w:t>
      </w:r>
    </w:p>
    <w:tbl>
      <w:tblPr>
        <w:tblStyle w:val="4"/>
        <w:tblpPr w:leftFromText="180" w:rightFromText="180" w:vertAnchor="text" w:horzAnchor="page" w:tblpX="2692" w:tblpY="90"/>
        <w:tblOverlap w:val="never"/>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551"/>
        <w:gridCol w:w="411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95" w:hRule="atLeast"/>
        </w:trPr>
        <w:tc>
          <w:tcPr>
            <w:tcW w:w="2551" w:type="dxa"/>
            <w:noWrap w:val="0"/>
            <w:vAlign w:val="top"/>
          </w:tcPr>
          <w:p>
            <w:pPr>
              <w:spacing w:line="288" w:lineRule="auto"/>
              <w:jc w:val="center"/>
              <w:rPr>
                <w:rFonts w:ascii="Times New Roman" w:hAnsi="Times New Roman" w:eastAsia="宋体" w:cs="Times New Roman"/>
              </w:rPr>
            </w:pPr>
            <w:r>
              <w:rPr>
                <w:rFonts w:hint="eastAsia" w:ascii="宋体" w:hAnsi="宋体" w:eastAsia="宋体" w:cs="Times New Roman"/>
                <w:b/>
                <w:szCs w:val="21"/>
              </w:rPr>
              <w:t>成交金额（首年租金）</w:t>
            </w:r>
          </w:p>
        </w:tc>
        <w:tc>
          <w:tcPr>
            <w:tcW w:w="4111" w:type="dxa"/>
            <w:noWrap w:val="0"/>
            <w:vAlign w:val="center"/>
          </w:tcPr>
          <w:p>
            <w:pPr>
              <w:spacing w:line="288" w:lineRule="auto"/>
              <w:jc w:val="center"/>
              <w:rPr>
                <w:rFonts w:ascii="宋体" w:hAnsi="宋体" w:eastAsia="宋体" w:cs="Times New Roman"/>
                <w:b/>
                <w:szCs w:val="21"/>
              </w:rPr>
            </w:pPr>
            <w:r>
              <w:rPr>
                <w:rFonts w:hint="eastAsia" w:ascii="宋体" w:hAnsi="宋体" w:eastAsia="宋体" w:cs="Times New Roman"/>
                <w:b/>
                <w:szCs w:val="21"/>
              </w:rPr>
              <w:t>收费标准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551" w:type="dxa"/>
            <w:noWrap w:val="0"/>
            <w:vAlign w:val="top"/>
          </w:tcPr>
          <w:p>
            <w:pPr>
              <w:jc w:val="center"/>
              <w:rPr>
                <w:rFonts w:ascii="Times New Roman" w:hAnsi="Times New Roman" w:eastAsia="宋体" w:cs="Times New Roman"/>
              </w:rPr>
            </w:pPr>
            <w:r>
              <w:rPr>
                <w:rFonts w:hint="eastAsia" w:ascii="Times New Roman" w:hAnsi="Times New Roman" w:eastAsia="宋体" w:cs="Times New Roman"/>
              </w:rPr>
              <w:t>500万（含）以下</w:t>
            </w:r>
          </w:p>
        </w:tc>
        <w:tc>
          <w:tcPr>
            <w:tcW w:w="4111" w:type="dxa"/>
            <w:noWrap w:val="0"/>
            <w:vAlign w:val="top"/>
          </w:tcPr>
          <w:p>
            <w:pPr>
              <w:jc w:val="center"/>
              <w:rPr>
                <w:rFonts w:ascii="Times New Roman" w:hAnsi="Times New Roman" w:eastAsia="宋体" w:cs="Times New Roman"/>
              </w:rPr>
            </w:pPr>
            <w:r>
              <w:rPr>
                <w:rFonts w:hint="eastAsia" w:ascii="Times New Roman" w:hAnsi="Times New Roman" w:eastAsia="宋体" w:cs="Times New Roman"/>
              </w:rPr>
              <w:t>2%+首年租金溢价部分的10%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551" w:type="dxa"/>
            <w:noWrap w:val="0"/>
            <w:vAlign w:val="top"/>
          </w:tcPr>
          <w:p>
            <w:pPr>
              <w:jc w:val="center"/>
              <w:rPr>
                <w:rFonts w:ascii="Times New Roman" w:hAnsi="Times New Roman" w:eastAsia="宋体" w:cs="Times New Roman"/>
              </w:rPr>
            </w:pPr>
            <w:r>
              <w:rPr>
                <w:rFonts w:hint="eastAsia" w:ascii="Times New Roman" w:hAnsi="Times New Roman" w:eastAsia="宋体" w:cs="Times New Roman"/>
              </w:rPr>
              <w:t>500万以上</w:t>
            </w:r>
          </w:p>
        </w:tc>
        <w:tc>
          <w:tcPr>
            <w:tcW w:w="4111" w:type="dxa"/>
            <w:noWrap w:val="0"/>
            <w:vAlign w:val="top"/>
          </w:tcPr>
          <w:p>
            <w:pPr>
              <w:jc w:val="center"/>
              <w:rPr>
                <w:rFonts w:ascii="Times New Roman" w:hAnsi="Times New Roman" w:eastAsia="宋体" w:cs="Times New Roman"/>
              </w:rPr>
            </w:pPr>
            <w:r>
              <w:rPr>
                <w:rFonts w:hint="eastAsia" w:ascii="Times New Roman" w:hAnsi="Times New Roman" w:eastAsia="宋体" w:cs="Times New Roman"/>
              </w:rPr>
              <w:t>1.5%+首年租金溢价部分的10%</w:t>
            </w:r>
          </w:p>
        </w:tc>
      </w:tr>
    </w:tbl>
    <w:p>
      <w:pPr>
        <w:spacing w:line="360" w:lineRule="auto"/>
        <w:ind w:firstLine="420" w:firstLineChars="200"/>
        <w:rPr>
          <w:rFonts w:hint="eastAsia" w:asciiTheme="minorEastAsia" w:hAnsiTheme="minorEastAsia" w:eastAsiaTheme="minorEastAsia"/>
          <w:szCs w:val="21"/>
          <w:lang w:val="en-US" w:eastAsia="zh-CN"/>
        </w:rPr>
      </w:pPr>
    </w:p>
    <w:p>
      <w:pPr>
        <w:spacing w:line="360" w:lineRule="auto"/>
        <w:ind w:firstLine="420" w:firstLineChars="200"/>
        <w:rPr>
          <w:rFonts w:hint="eastAsia" w:asciiTheme="minorEastAsia" w:hAnsiTheme="minorEastAsia" w:eastAsiaTheme="minorEastAsia"/>
          <w:szCs w:val="21"/>
          <w:lang w:val="en-US" w:eastAsia="zh-CN"/>
        </w:rPr>
      </w:pPr>
    </w:p>
    <w:p>
      <w:pPr>
        <w:spacing w:line="360" w:lineRule="auto"/>
        <w:ind w:firstLine="420" w:firstLineChars="200"/>
        <w:rPr>
          <w:rFonts w:hint="eastAsia" w:asciiTheme="minorEastAsia" w:hAnsiTheme="minorEastAsia" w:eastAsiaTheme="minorEastAsia"/>
          <w:szCs w:val="21"/>
          <w:lang w:val="en-US" w:eastAsia="zh-CN"/>
        </w:rPr>
      </w:pPr>
    </w:p>
    <w:p>
      <w:pPr>
        <w:spacing w:line="360" w:lineRule="auto"/>
        <w:ind w:firstLine="420" w:firstLineChars="200"/>
        <w:rPr>
          <w:rFonts w:hint="default"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25、我方承诺：我方符合出租方提出的交易资格条件，具有良好的信誉和履约能力，且未受过任何处罚。</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26、</w:t>
      </w:r>
      <w:r>
        <w:rPr>
          <w:rFonts w:asciiTheme="minorEastAsia" w:hAnsiTheme="minorEastAsia" w:eastAsiaTheme="minorEastAsia"/>
          <w:szCs w:val="21"/>
        </w:rPr>
        <w:t>若非出租方原因，出现以下任一情况时，出租方有权扣除意向承租方交纳的交易保证金，先用于补偿</w:t>
      </w:r>
      <w:r>
        <w:rPr>
          <w:rFonts w:hint="eastAsia" w:asciiTheme="minorEastAsia" w:hAnsiTheme="minorEastAsia" w:eastAsiaTheme="minorEastAsia"/>
          <w:szCs w:val="21"/>
        </w:rPr>
        <w:t>杭交所</w:t>
      </w:r>
      <w:r>
        <w:rPr>
          <w:rFonts w:asciiTheme="minorEastAsia" w:hAnsiTheme="minorEastAsia" w:eastAsiaTheme="minorEastAsia"/>
          <w:szCs w:val="21"/>
        </w:rPr>
        <w:t>及经纪会员的各项服务费，剩余部分作为对出租方的经济补偿金，交易保证金不足以补偿的，相关方有权按照实际损失继续追诉：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意向承租方提交</w:t>
      </w:r>
      <w:r>
        <w:rPr>
          <w:rFonts w:hint="eastAsia" w:asciiTheme="minorEastAsia" w:hAnsiTheme="minorEastAsia" w:eastAsiaTheme="minorEastAsia"/>
          <w:szCs w:val="21"/>
        </w:rPr>
        <w:t>承租</w:t>
      </w:r>
      <w:r>
        <w:rPr>
          <w:rFonts w:asciiTheme="minorEastAsia" w:hAnsiTheme="minorEastAsia" w:eastAsiaTheme="minorEastAsia"/>
          <w:szCs w:val="21"/>
        </w:rPr>
        <w:t>申请并交纳交易保证金后单方撤回</w:t>
      </w:r>
      <w:r>
        <w:rPr>
          <w:rFonts w:hint="eastAsia" w:asciiTheme="minorEastAsia" w:hAnsiTheme="minorEastAsia" w:eastAsiaTheme="minorEastAsia"/>
          <w:szCs w:val="21"/>
        </w:rPr>
        <w:t>承租</w:t>
      </w:r>
      <w:r>
        <w:rPr>
          <w:rFonts w:asciiTheme="minorEastAsia" w:hAnsiTheme="minorEastAsia" w:eastAsiaTheme="minorEastAsia"/>
          <w:szCs w:val="21"/>
        </w:rPr>
        <w:t>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（2）产生符合条件的意向承租方后，各意向承租方在竞价期间均不报价的；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为承租方后未按约定签署</w:t>
      </w:r>
      <w:r>
        <w:rPr>
          <w:rFonts w:hint="eastAsia" w:asciiTheme="minorEastAsia" w:hAnsiTheme="minorEastAsia" w:eastAsiaTheme="minorEastAsia"/>
          <w:szCs w:val="21"/>
        </w:rPr>
        <w:t>《房屋租赁合同》等相关附件</w:t>
      </w:r>
      <w:r>
        <w:rPr>
          <w:rFonts w:asciiTheme="minorEastAsia" w:hAnsiTheme="minorEastAsia" w:eastAsiaTheme="minorEastAsia"/>
          <w:szCs w:val="21"/>
        </w:rPr>
        <w:t>或未按约定支付交易价款的；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意向承租方未履行书面承诺事项的；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w:t>
      </w:r>
      <w:r>
        <w:rPr>
          <w:rFonts w:hint="eastAsia" w:asciiTheme="minorEastAsia" w:hAnsiTheme="minorEastAsia" w:eastAsiaTheme="minorEastAsia"/>
          <w:szCs w:val="21"/>
        </w:rPr>
        <w:t>5</w:t>
      </w:r>
      <w:r>
        <w:rPr>
          <w:rFonts w:asciiTheme="minorEastAsia" w:hAnsiTheme="minorEastAsia" w:eastAsiaTheme="minorEastAsia"/>
          <w:szCs w:val="21"/>
        </w:rPr>
        <w:t>）</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bookmarkStart w:id="1" w:name="_GoBack"/>
      <w:bookmarkEnd w:id="1"/>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意向承租方（签章）：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p>
      <w:pPr>
        <w:spacing w:line="360" w:lineRule="auto"/>
        <w:rPr>
          <w:rFonts w:asciiTheme="minorEastAsia" w:hAnsiTheme="minorEastAsia" w:eastAsiaTheme="minorEastAsia"/>
          <w:szCs w:val="21"/>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7E4EDD"/>
    <w:rsid w:val="000119B9"/>
    <w:rsid w:val="0003337E"/>
    <w:rsid w:val="000468F7"/>
    <w:rsid w:val="000538B0"/>
    <w:rsid w:val="00063A80"/>
    <w:rsid w:val="0008285F"/>
    <w:rsid w:val="000B5E36"/>
    <w:rsid w:val="0010395D"/>
    <w:rsid w:val="00143D8A"/>
    <w:rsid w:val="00155E16"/>
    <w:rsid w:val="001741BE"/>
    <w:rsid w:val="001C7ED7"/>
    <w:rsid w:val="001E2E0C"/>
    <w:rsid w:val="0020310B"/>
    <w:rsid w:val="002278BB"/>
    <w:rsid w:val="002526A0"/>
    <w:rsid w:val="00255411"/>
    <w:rsid w:val="00274544"/>
    <w:rsid w:val="002B04AB"/>
    <w:rsid w:val="003036FC"/>
    <w:rsid w:val="003229C2"/>
    <w:rsid w:val="00357A64"/>
    <w:rsid w:val="0036375F"/>
    <w:rsid w:val="003733FD"/>
    <w:rsid w:val="003A2033"/>
    <w:rsid w:val="003A2F6F"/>
    <w:rsid w:val="003A5EAE"/>
    <w:rsid w:val="003B67CB"/>
    <w:rsid w:val="003E079C"/>
    <w:rsid w:val="004025ED"/>
    <w:rsid w:val="00405A90"/>
    <w:rsid w:val="00413930"/>
    <w:rsid w:val="00430675"/>
    <w:rsid w:val="00496D2F"/>
    <w:rsid w:val="004C246D"/>
    <w:rsid w:val="004D1B74"/>
    <w:rsid w:val="004D1BEA"/>
    <w:rsid w:val="004E1479"/>
    <w:rsid w:val="004E3107"/>
    <w:rsid w:val="004F0974"/>
    <w:rsid w:val="004F0EC1"/>
    <w:rsid w:val="004F3059"/>
    <w:rsid w:val="004F3BEF"/>
    <w:rsid w:val="00503879"/>
    <w:rsid w:val="005046D8"/>
    <w:rsid w:val="0051099F"/>
    <w:rsid w:val="0055051A"/>
    <w:rsid w:val="005630B4"/>
    <w:rsid w:val="005F5E69"/>
    <w:rsid w:val="00602828"/>
    <w:rsid w:val="00627BE3"/>
    <w:rsid w:val="00655B6C"/>
    <w:rsid w:val="00662215"/>
    <w:rsid w:val="006E1227"/>
    <w:rsid w:val="006E4EE5"/>
    <w:rsid w:val="00737286"/>
    <w:rsid w:val="0074251C"/>
    <w:rsid w:val="007847DD"/>
    <w:rsid w:val="00790D21"/>
    <w:rsid w:val="007E4EDD"/>
    <w:rsid w:val="007F7B19"/>
    <w:rsid w:val="0083054A"/>
    <w:rsid w:val="0084282E"/>
    <w:rsid w:val="008540B6"/>
    <w:rsid w:val="00884F8A"/>
    <w:rsid w:val="008D72E8"/>
    <w:rsid w:val="008E225E"/>
    <w:rsid w:val="008E49BF"/>
    <w:rsid w:val="00906FAC"/>
    <w:rsid w:val="009071BE"/>
    <w:rsid w:val="00934A3A"/>
    <w:rsid w:val="0096235F"/>
    <w:rsid w:val="009733B3"/>
    <w:rsid w:val="00975657"/>
    <w:rsid w:val="009B3F23"/>
    <w:rsid w:val="009E4DD0"/>
    <w:rsid w:val="009F646A"/>
    <w:rsid w:val="00A11F15"/>
    <w:rsid w:val="00A24DD0"/>
    <w:rsid w:val="00A53E81"/>
    <w:rsid w:val="00A8242A"/>
    <w:rsid w:val="00A96775"/>
    <w:rsid w:val="00AA4243"/>
    <w:rsid w:val="00AB3944"/>
    <w:rsid w:val="00AF32C8"/>
    <w:rsid w:val="00AF7180"/>
    <w:rsid w:val="00B15A11"/>
    <w:rsid w:val="00B170BB"/>
    <w:rsid w:val="00B36433"/>
    <w:rsid w:val="00B91182"/>
    <w:rsid w:val="00B923AA"/>
    <w:rsid w:val="00C02F3D"/>
    <w:rsid w:val="00C07B7D"/>
    <w:rsid w:val="00C2125E"/>
    <w:rsid w:val="00C300A5"/>
    <w:rsid w:val="00C6075D"/>
    <w:rsid w:val="00C609FA"/>
    <w:rsid w:val="00C80243"/>
    <w:rsid w:val="00C85BC7"/>
    <w:rsid w:val="00CB5B8C"/>
    <w:rsid w:val="00D56D57"/>
    <w:rsid w:val="00DC6B6D"/>
    <w:rsid w:val="00E00E55"/>
    <w:rsid w:val="00E025F6"/>
    <w:rsid w:val="00E60BD5"/>
    <w:rsid w:val="00ED4E9F"/>
    <w:rsid w:val="00EF2C21"/>
    <w:rsid w:val="00EF62AF"/>
    <w:rsid w:val="00F06BEC"/>
    <w:rsid w:val="00F118E4"/>
    <w:rsid w:val="00F47654"/>
    <w:rsid w:val="00FA0343"/>
    <w:rsid w:val="00FA6AB7"/>
    <w:rsid w:val="00FF58B3"/>
    <w:rsid w:val="01667105"/>
    <w:rsid w:val="03BB262B"/>
    <w:rsid w:val="03F047C3"/>
    <w:rsid w:val="04FE42BE"/>
    <w:rsid w:val="05DC6EC5"/>
    <w:rsid w:val="06EF68C0"/>
    <w:rsid w:val="07307416"/>
    <w:rsid w:val="075E5DC3"/>
    <w:rsid w:val="07C47675"/>
    <w:rsid w:val="07DE5335"/>
    <w:rsid w:val="07E73943"/>
    <w:rsid w:val="08C32D43"/>
    <w:rsid w:val="08EF2314"/>
    <w:rsid w:val="0A3F5E1C"/>
    <w:rsid w:val="0A902BCE"/>
    <w:rsid w:val="0AD63041"/>
    <w:rsid w:val="0B102677"/>
    <w:rsid w:val="0CC579E2"/>
    <w:rsid w:val="0CF95C85"/>
    <w:rsid w:val="0D150044"/>
    <w:rsid w:val="0D543BFC"/>
    <w:rsid w:val="0D7B65C7"/>
    <w:rsid w:val="0DD87827"/>
    <w:rsid w:val="0EE648B2"/>
    <w:rsid w:val="0F434D24"/>
    <w:rsid w:val="10DC2F32"/>
    <w:rsid w:val="10F93A9D"/>
    <w:rsid w:val="11683DB3"/>
    <w:rsid w:val="11A867B1"/>
    <w:rsid w:val="11DF517E"/>
    <w:rsid w:val="12D66F23"/>
    <w:rsid w:val="13244297"/>
    <w:rsid w:val="136A63A6"/>
    <w:rsid w:val="15636E3B"/>
    <w:rsid w:val="159E3473"/>
    <w:rsid w:val="15F62DD7"/>
    <w:rsid w:val="16180400"/>
    <w:rsid w:val="164C071B"/>
    <w:rsid w:val="1657423B"/>
    <w:rsid w:val="165D0F22"/>
    <w:rsid w:val="165E0E9F"/>
    <w:rsid w:val="16737521"/>
    <w:rsid w:val="169D61B7"/>
    <w:rsid w:val="178E0753"/>
    <w:rsid w:val="17A5060C"/>
    <w:rsid w:val="181B24ED"/>
    <w:rsid w:val="181C1097"/>
    <w:rsid w:val="18275D0F"/>
    <w:rsid w:val="1852649A"/>
    <w:rsid w:val="19607005"/>
    <w:rsid w:val="1A58083D"/>
    <w:rsid w:val="1A6601BE"/>
    <w:rsid w:val="1AF604BE"/>
    <w:rsid w:val="1D2035F4"/>
    <w:rsid w:val="1DBF71BF"/>
    <w:rsid w:val="1EDF4871"/>
    <w:rsid w:val="1F2C6286"/>
    <w:rsid w:val="1F3F5A3C"/>
    <w:rsid w:val="1F654F1E"/>
    <w:rsid w:val="1F7D1DB0"/>
    <w:rsid w:val="20CF56E1"/>
    <w:rsid w:val="20EB127C"/>
    <w:rsid w:val="20EF636A"/>
    <w:rsid w:val="211626C0"/>
    <w:rsid w:val="21833C1D"/>
    <w:rsid w:val="21DB5F28"/>
    <w:rsid w:val="23593145"/>
    <w:rsid w:val="23B37B9D"/>
    <w:rsid w:val="23BC5216"/>
    <w:rsid w:val="25412176"/>
    <w:rsid w:val="259C0504"/>
    <w:rsid w:val="25B516C9"/>
    <w:rsid w:val="25C15C62"/>
    <w:rsid w:val="25C86532"/>
    <w:rsid w:val="266F1078"/>
    <w:rsid w:val="26777C7F"/>
    <w:rsid w:val="26F569BD"/>
    <w:rsid w:val="282673C3"/>
    <w:rsid w:val="28B1339D"/>
    <w:rsid w:val="28DA4606"/>
    <w:rsid w:val="2922417A"/>
    <w:rsid w:val="295E5699"/>
    <w:rsid w:val="2A1B5EA6"/>
    <w:rsid w:val="2A37050F"/>
    <w:rsid w:val="2A453F8E"/>
    <w:rsid w:val="2AF02520"/>
    <w:rsid w:val="2B027D4B"/>
    <w:rsid w:val="2B2C3AA5"/>
    <w:rsid w:val="2C2F03DD"/>
    <w:rsid w:val="2CF73F42"/>
    <w:rsid w:val="2D215F07"/>
    <w:rsid w:val="2D494267"/>
    <w:rsid w:val="2E952BC4"/>
    <w:rsid w:val="2ECC52D2"/>
    <w:rsid w:val="2ED47EDF"/>
    <w:rsid w:val="311C5AE8"/>
    <w:rsid w:val="314F5DF8"/>
    <w:rsid w:val="31F35320"/>
    <w:rsid w:val="327006E1"/>
    <w:rsid w:val="32EB4BD9"/>
    <w:rsid w:val="33AB55E8"/>
    <w:rsid w:val="344A5D86"/>
    <w:rsid w:val="34794AA9"/>
    <w:rsid w:val="34AA59D8"/>
    <w:rsid w:val="377C7348"/>
    <w:rsid w:val="37E13EF6"/>
    <w:rsid w:val="38417CAC"/>
    <w:rsid w:val="38656835"/>
    <w:rsid w:val="388E3DB9"/>
    <w:rsid w:val="391029C2"/>
    <w:rsid w:val="392F3003"/>
    <w:rsid w:val="39593C67"/>
    <w:rsid w:val="39F04E4D"/>
    <w:rsid w:val="3A1A3037"/>
    <w:rsid w:val="3A506BE2"/>
    <w:rsid w:val="3B3859CD"/>
    <w:rsid w:val="3B840E1B"/>
    <w:rsid w:val="3BFB13BA"/>
    <w:rsid w:val="3CC605AA"/>
    <w:rsid w:val="3CEB6E7A"/>
    <w:rsid w:val="3F380323"/>
    <w:rsid w:val="3F39046D"/>
    <w:rsid w:val="3FB80E0A"/>
    <w:rsid w:val="401D7F41"/>
    <w:rsid w:val="403E5831"/>
    <w:rsid w:val="407726E3"/>
    <w:rsid w:val="40A62ECC"/>
    <w:rsid w:val="40D878C1"/>
    <w:rsid w:val="40DC2D9A"/>
    <w:rsid w:val="4116590D"/>
    <w:rsid w:val="421C0388"/>
    <w:rsid w:val="426D2B47"/>
    <w:rsid w:val="432A571D"/>
    <w:rsid w:val="43387EF9"/>
    <w:rsid w:val="43427C28"/>
    <w:rsid w:val="437E390F"/>
    <w:rsid w:val="44115B6B"/>
    <w:rsid w:val="44651176"/>
    <w:rsid w:val="45DE7A50"/>
    <w:rsid w:val="472A02A3"/>
    <w:rsid w:val="47B104C7"/>
    <w:rsid w:val="48003382"/>
    <w:rsid w:val="481F72DE"/>
    <w:rsid w:val="493D5AA8"/>
    <w:rsid w:val="4A9A0FEE"/>
    <w:rsid w:val="4AA96B69"/>
    <w:rsid w:val="4AF03179"/>
    <w:rsid w:val="4B583CD5"/>
    <w:rsid w:val="4B5D718F"/>
    <w:rsid w:val="4C46747B"/>
    <w:rsid w:val="4CEA09BB"/>
    <w:rsid w:val="4CF1665C"/>
    <w:rsid w:val="4D2941A2"/>
    <w:rsid w:val="4E1B6014"/>
    <w:rsid w:val="4F9A4355"/>
    <w:rsid w:val="50AE75AB"/>
    <w:rsid w:val="50B05BD0"/>
    <w:rsid w:val="51205047"/>
    <w:rsid w:val="5126210A"/>
    <w:rsid w:val="51C12D1C"/>
    <w:rsid w:val="51F86327"/>
    <w:rsid w:val="521F7627"/>
    <w:rsid w:val="52466A47"/>
    <w:rsid w:val="52C303C9"/>
    <w:rsid w:val="53780370"/>
    <w:rsid w:val="537A0056"/>
    <w:rsid w:val="538C0746"/>
    <w:rsid w:val="53C80750"/>
    <w:rsid w:val="540D3B0B"/>
    <w:rsid w:val="55250299"/>
    <w:rsid w:val="556A27AF"/>
    <w:rsid w:val="55B06ACC"/>
    <w:rsid w:val="55C066D6"/>
    <w:rsid w:val="55EC6248"/>
    <w:rsid w:val="55ED2806"/>
    <w:rsid w:val="55F20C74"/>
    <w:rsid w:val="56111537"/>
    <w:rsid w:val="567E2146"/>
    <w:rsid w:val="568404B5"/>
    <w:rsid w:val="56BB07AF"/>
    <w:rsid w:val="574418E1"/>
    <w:rsid w:val="59E8684D"/>
    <w:rsid w:val="5AD2031B"/>
    <w:rsid w:val="5ADC4142"/>
    <w:rsid w:val="5C2709E5"/>
    <w:rsid w:val="5CEB6EF1"/>
    <w:rsid w:val="5D1449E6"/>
    <w:rsid w:val="5D560DCE"/>
    <w:rsid w:val="5DE84AB7"/>
    <w:rsid w:val="5E034640"/>
    <w:rsid w:val="5EC85E01"/>
    <w:rsid w:val="5EFB7B66"/>
    <w:rsid w:val="5F121A1B"/>
    <w:rsid w:val="5F2E4C02"/>
    <w:rsid w:val="5F7B5E78"/>
    <w:rsid w:val="5FA01950"/>
    <w:rsid w:val="60F27204"/>
    <w:rsid w:val="612E3D6C"/>
    <w:rsid w:val="622B5BE8"/>
    <w:rsid w:val="624A54D2"/>
    <w:rsid w:val="62A01EFE"/>
    <w:rsid w:val="6318421A"/>
    <w:rsid w:val="6322432E"/>
    <w:rsid w:val="64F95490"/>
    <w:rsid w:val="64FF754A"/>
    <w:rsid w:val="67366FD1"/>
    <w:rsid w:val="686461EF"/>
    <w:rsid w:val="695933DC"/>
    <w:rsid w:val="6967121E"/>
    <w:rsid w:val="6971713E"/>
    <w:rsid w:val="69EB6F9B"/>
    <w:rsid w:val="6A2C0417"/>
    <w:rsid w:val="6A652CBF"/>
    <w:rsid w:val="6B282309"/>
    <w:rsid w:val="6B2A126D"/>
    <w:rsid w:val="6B3C3F96"/>
    <w:rsid w:val="6B974DAF"/>
    <w:rsid w:val="6D5D3189"/>
    <w:rsid w:val="6D5E743A"/>
    <w:rsid w:val="6D6A57C9"/>
    <w:rsid w:val="6D8C3A7B"/>
    <w:rsid w:val="6D9A2025"/>
    <w:rsid w:val="6DFA15B0"/>
    <w:rsid w:val="6E4E7818"/>
    <w:rsid w:val="6F3E6C20"/>
    <w:rsid w:val="702F7BFA"/>
    <w:rsid w:val="717A5A5E"/>
    <w:rsid w:val="73101F12"/>
    <w:rsid w:val="73917017"/>
    <w:rsid w:val="73B64C5C"/>
    <w:rsid w:val="743513E7"/>
    <w:rsid w:val="74C809A7"/>
    <w:rsid w:val="74EA1A0B"/>
    <w:rsid w:val="751C76A0"/>
    <w:rsid w:val="752D2C3D"/>
    <w:rsid w:val="75501634"/>
    <w:rsid w:val="758F2DB0"/>
    <w:rsid w:val="75AD0AA5"/>
    <w:rsid w:val="7643265A"/>
    <w:rsid w:val="768A1A99"/>
    <w:rsid w:val="76F51159"/>
    <w:rsid w:val="771D6BE3"/>
    <w:rsid w:val="775E5858"/>
    <w:rsid w:val="78D10C34"/>
    <w:rsid w:val="78DA44E7"/>
    <w:rsid w:val="797B7131"/>
    <w:rsid w:val="7A475B69"/>
    <w:rsid w:val="7A4F05DF"/>
    <w:rsid w:val="7A8C7C4C"/>
    <w:rsid w:val="7B331D92"/>
    <w:rsid w:val="7B3916EF"/>
    <w:rsid w:val="7B6019F2"/>
    <w:rsid w:val="7BD02241"/>
    <w:rsid w:val="7D6F1992"/>
    <w:rsid w:val="7DF43BCE"/>
    <w:rsid w:val="7E6375F0"/>
    <w:rsid w:val="7F3419A3"/>
    <w:rsid w:val="7F683F84"/>
    <w:rsid w:val="7FFC62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247</Words>
  <Characters>1409</Characters>
  <Lines>11</Lines>
  <Paragraphs>3</Paragraphs>
  <TotalTime>0</TotalTime>
  <ScaleCrop>false</ScaleCrop>
  <LinksUpToDate>false</LinksUpToDate>
  <CharactersWithSpaces>1653</CharactersWithSpaces>
  <Application>WPS Office_11.1.0.10072_F1E327BC-269C-435d-A152-05C5408002CA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hzcq03</cp:lastModifiedBy>
  <cp:lastPrinted>2020-11-25T03:09:00Z</cp:lastPrinted>
  <dcterms:modified xsi:type="dcterms:W3CDTF">2020-11-25T12:03:57Z</dcterms:modified>
  <cp:revision>38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2052-11.1.0.10072</vt:lpwstr>
  </property>
</Properties>
</file>