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772" w:rsidRDefault="009E6674">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BE2772" w:rsidRDefault="009E667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BE2772" w:rsidRDefault="009E6674">
      <w:pPr>
        <w:spacing w:line="360" w:lineRule="auto"/>
        <w:ind w:firstLineChars="200" w:firstLine="420"/>
        <w:rPr>
          <w:rFonts w:asciiTheme="minorEastAsia" w:eastAsiaTheme="minorEastAsia" w:hAnsiTheme="minorEastAsia"/>
          <w:szCs w:val="21"/>
        </w:rPr>
      </w:pPr>
      <w:bookmarkStart w:id="0" w:name="_GoBack"/>
      <w:bookmarkEnd w:id="0"/>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hAnsiTheme="minorEastAsia"/>
          <w:szCs w:val="21"/>
        </w:rPr>
        <w:t>杭州市西湖区何家村工业区块2号5幢、西湖区何家村工业区块2号3幢等5套和杭州市西湖区何家村工业园区6号1幢、杭州市西湖区何家村工业园区6号2幢等5套工业房产整体转让</w:t>
      </w:r>
      <w:r>
        <w:rPr>
          <w:rFonts w:asciiTheme="minorEastAsia" w:eastAsiaTheme="minorEastAsia" w:hAnsiTheme="minorEastAsia" w:hint="eastAsia"/>
          <w:szCs w:val="21"/>
          <w:u w:val="single"/>
        </w:rPr>
        <w:t>项目</w:t>
      </w:r>
      <w:r>
        <w:rPr>
          <w:rFonts w:asciiTheme="minorEastAsia" w:eastAsiaTheme="minorEastAsia" w:hAnsiTheme="minorEastAsia" w:hint="eastAsia"/>
          <w:szCs w:val="21"/>
        </w:rPr>
        <w:t>（标的编号：</w:t>
      </w:r>
      <w:r>
        <w:rPr>
          <w:rFonts w:asciiTheme="minorEastAsia" w:eastAsiaTheme="minorEastAsia" w:hAnsiTheme="minorEastAsia"/>
          <w:szCs w:val="21"/>
          <w:u w:val="single"/>
        </w:rPr>
        <w:t>HJS2020ZC</w:t>
      </w:r>
      <w:r>
        <w:rPr>
          <w:rFonts w:asciiTheme="minorEastAsia" w:eastAsiaTheme="minorEastAsia" w:hAnsiTheme="minorEastAsia" w:hint="eastAsia"/>
          <w:szCs w:val="21"/>
          <w:u w:val="single"/>
        </w:rPr>
        <w:t>1266</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产权交易所O2O交易指引》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BE2772" w:rsidRDefault="009E6674">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BE2772" w:rsidRDefault="009E6674">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3、我方同意在在被确定为受让方次日起3个工作日内携带报名时上传的主体资格证明等相关文件原件至杭交所完成现场确认和签署《成交通知书》、《资产交易合同》；并在《资产交易合同》签署次日起</w:t>
      </w:r>
      <w:r w:rsidR="003F7103">
        <w:rPr>
          <w:rFonts w:asciiTheme="minorEastAsia" w:hAnsiTheme="minorEastAsia" w:hint="eastAsia"/>
          <w:szCs w:val="21"/>
        </w:rPr>
        <w:t>5</w:t>
      </w:r>
      <w:r>
        <w:rPr>
          <w:rFonts w:asciiTheme="minorEastAsia" w:hAnsiTheme="minorEastAsia" w:hint="eastAsia"/>
          <w:szCs w:val="21"/>
        </w:rPr>
        <w:t>个工作日内一次性支付成交价款、交易服务费等交易资金（意向受让方被确定为受让方的，其交纳的交易保证金转为交易服务费，多余部分（若有）待《资产交易合同》签署之日转为履约保证金，待应支付的剩余款项全部到账后，履约保证金再转为成交价款的一部分）。若受让方需要委托杭州企业产权交易中心有限公司办理权证过户手续的，杭州企业产权交易中心有限公司可提供有偿的权证过户服务，同时受让方还应自《成交通知书》签署次日起 20个工作日内预付成交价4%款项作为办理权证过户手续的税、费（多退少补）。</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4、已知悉并同意：经转让方申请，杭交所将受让方已交纳的交易价款（含履约保证金）全部划转至转让方指定账户。转让方和受让方对交易标的交付有异议的，由双方自行解决，杭交所不承担责任。</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5、已知悉并同意：若因受让方原因造成所受让房屋无法过户，受让方所缴纳的购房款损失及其他经济损失均由受让方承担，与转让方、杭交所无关，受让方已付交易服务费和履约保证金不予返还</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6、已知悉并同意：在办理房产权证变更登记手续时，有关职能部门要求提供文本合同的，应按照相关规定签订文本合同，但双方签订的该等文本合同仅作为办理登记手续之用，不作为双方的实际履行依据，双方权利义务关系均以《资产交易合同》为准。</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lastRenderedPageBreak/>
        <w:t>7、已知悉并同意：受让方须承诺在本交易标的内的经营项目须符合西湖区龙坞茶镇规划用地分类与产业导向。</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8、已知悉并同意：本次交易标的只限于权证核定的面积范围内。标的房屋如有漏水或需维修的情况，均由受让方自理，转让方不承担任何费用和责任。本次交易仅为交易标的本身，不动产信息以转让方提供《不动产权证书》为准。</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9、已知悉并同意：意向受让方需进行实地现场踏勘，提交经转让方确认的《踏勘确认书》。</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10、已知悉并同意：意向受让方需承诺在不动产权证过户前（成交之日起20个工作日内）将法人注册地迁至龙坞茶镇产业区，税务关系迁至龙坞茶镇属地街道，转让方予以协助。</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11、已知悉并同意：成交标的交付之日前所涉及标的拖欠的各种费用（包括但不限于水电费、能耗费等）由转让方承担。交付之日起的水电、能耗等费用由受让方承担缴纳。</w:t>
      </w:r>
    </w:p>
    <w:p w:rsidR="00BE2772" w:rsidRDefault="009E6674">
      <w:pPr>
        <w:spacing w:line="360" w:lineRule="auto"/>
        <w:ind w:firstLineChars="200" w:firstLine="420"/>
        <w:rPr>
          <w:rFonts w:asciiTheme="minorEastAsia" w:hAnsiTheme="minorEastAsia"/>
          <w:szCs w:val="21"/>
        </w:rPr>
      </w:pPr>
      <w:r>
        <w:rPr>
          <w:rFonts w:asciiTheme="minorEastAsia" w:hAnsiTheme="minorEastAsia" w:hint="eastAsia"/>
          <w:szCs w:val="21"/>
        </w:rPr>
        <w:t>12、已知悉并同意：本次交易，转让方和受让方的相关权利、义务及资产交付等以《资产交易合同》（样本）为准。</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13、同意若本次转让竞价成交的，杭交所有权向受让方收取按成交价</w:t>
      </w:r>
      <w:r w:rsidR="00F47C48">
        <w:rPr>
          <w:rFonts w:asciiTheme="minorEastAsia" w:eastAsiaTheme="minorEastAsia" w:hAnsiTheme="minorEastAsia" w:hint="eastAsia"/>
          <w:szCs w:val="21"/>
        </w:rPr>
        <w:t>1.88</w:t>
      </w:r>
      <w:r>
        <w:rPr>
          <w:rFonts w:asciiTheme="minorEastAsia" w:eastAsiaTheme="minorEastAsia" w:hAnsiTheme="minorEastAsia" w:hint="eastAsia"/>
          <w:szCs w:val="21"/>
        </w:rPr>
        <w:t>%计的交易服务费；若本次转让只有一个意向受让方报名且成交的，杭交所有权向受让方收取按成交价</w:t>
      </w:r>
      <w:r w:rsidR="00F47C48">
        <w:rPr>
          <w:rFonts w:asciiTheme="minorEastAsia" w:eastAsiaTheme="minorEastAsia" w:hAnsiTheme="minorEastAsia" w:hint="eastAsia"/>
          <w:szCs w:val="21"/>
        </w:rPr>
        <w:t>0.94</w:t>
      </w:r>
      <w:r>
        <w:rPr>
          <w:rFonts w:asciiTheme="minorEastAsia" w:eastAsiaTheme="minorEastAsia" w:hAnsiTheme="minorEastAsia" w:hint="eastAsia"/>
          <w:szCs w:val="21"/>
        </w:rPr>
        <w:t>%计的交易服务</w:t>
      </w:r>
      <w:r w:rsidR="00F47C48">
        <w:rPr>
          <w:rFonts w:asciiTheme="minorEastAsia" w:eastAsiaTheme="minorEastAsia" w:hAnsiTheme="minorEastAsia" w:hint="eastAsia"/>
          <w:szCs w:val="21"/>
        </w:rPr>
        <w:t>费</w:t>
      </w:r>
      <w:r>
        <w:rPr>
          <w:rFonts w:asciiTheme="minorEastAsia" w:eastAsiaTheme="minorEastAsia" w:hAnsiTheme="minorEastAsia"/>
          <w:szCs w:val="21"/>
        </w:rPr>
        <w:t>。</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14</w:t>
      </w:r>
      <w:r>
        <w:rPr>
          <w:rFonts w:asciiTheme="minorEastAsia" w:eastAsiaTheme="minorEastAsia" w:hAnsiTheme="minorEastAsia"/>
          <w:szCs w:val="21"/>
        </w:rPr>
        <w:t>、若非转让方原因，出现以下任一情况时，转让方有权扣除意向受让方交纳的交易保证金，先用于补偿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的各项服务费，剩余部分作为对转让方的经济补偿金，交易保证金不足以补偿的，相关方有权按照实际损失继续追诉：</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szCs w:val="21"/>
        </w:rPr>
        <w:t>意向受让方提交受让申请并交纳交易保证金后单方撤回</w:t>
      </w:r>
      <w:r>
        <w:rPr>
          <w:rFonts w:asciiTheme="minorEastAsia" w:hAnsiTheme="minorEastAsia"/>
          <w:szCs w:val="21"/>
        </w:rPr>
        <w:t>受让</w:t>
      </w:r>
      <w:r>
        <w:rPr>
          <w:rFonts w:asciiTheme="minorEastAsia" w:eastAsiaTheme="minorEastAsia" w:hAnsiTheme="minorEastAsia"/>
          <w:szCs w:val="21"/>
        </w:rPr>
        <w:t>申请的；</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（2）产生符合条件</w:t>
      </w:r>
      <w:r>
        <w:rPr>
          <w:rFonts w:asciiTheme="minorEastAsia" w:eastAsiaTheme="minorEastAsia" w:hAnsiTheme="minorEastAsia"/>
          <w:szCs w:val="21"/>
        </w:rPr>
        <w:t>的意向受让方后，各意向受让方在竞价期间均不报价的；</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为受让方后未按约定签署</w:t>
      </w:r>
      <w:r>
        <w:rPr>
          <w:rFonts w:asciiTheme="minorEastAsia" w:hAnsiTheme="minorEastAsia" w:hint="eastAsia"/>
          <w:szCs w:val="21"/>
        </w:rPr>
        <w:t>《资产交易合同》</w:t>
      </w:r>
      <w:r>
        <w:rPr>
          <w:rFonts w:asciiTheme="minorEastAsia" w:eastAsiaTheme="minorEastAsia" w:hAnsiTheme="minorEastAsia"/>
          <w:szCs w:val="21"/>
        </w:rPr>
        <w:t>的或未按约定支付交易价款的；</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szCs w:val="21"/>
        </w:rPr>
        <w:t>意向受让方未履行书面承诺事项的；</w:t>
      </w:r>
    </w:p>
    <w:p w:rsidR="00BE2772" w:rsidRDefault="009E667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（5）</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BE2772" w:rsidRDefault="009E6674" w:rsidP="003F7103">
      <w:pPr>
        <w:spacing w:line="360" w:lineRule="auto"/>
        <w:ind w:firstLineChars="2200" w:firstLine="4620"/>
        <w:rPr>
          <w:rFonts w:asciiTheme="minorEastAsia" w:eastAsiaTheme="minorEastAsia" w:hAnsiTheme="minorEastAsia"/>
          <w:szCs w:val="21"/>
        </w:rPr>
      </w:pPr>
      <w:r>
        <w:rPr>
          <w:rFonts w:asciiTheme="minorEastAsia" w:eastAsiaTheme="minorEastAsia" w:hAnsiTheme="minorEastAsia" w:hint="eastAsia"/>
          <w:szCs w:val="21"/>
        </w:rPr>
        <w:t>意向受让方（签章）：</w:t>
      </w:r>
    </w:p>
    <w:p w:rsidR="00BE2772" w:rsidRDefault="009E6674">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sectPr w:rsidR="00BE2772" w:rsidSect="00BE277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09A" w:rsidRDefault="006D309A" w:rsidP="003F7103">
      <w:r>
        <w:separator/>
      </w:r>
    </w:p>
  </w:endnote>
  <w:endnote w:type="continuationSeparator" w:id="1">
    <w:p w:rsidR="006D309A" w:rsidRDefault="006D309A" w:rsidP="003F71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09A" w:rsidRDefault="006D309A" w:rsidP="003F7103">
      <w:r>
        <w:separator/>
      </w:r>
    </w:p>
  </w:footnote>
  <w:footnote w:type="continuationSeparator" w:id="1">
    <w:p w:rsidR="006D309A" w:rsidRDefault="006D309A" w:rsidP="003F71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0057E"/>
    <w:rsid w:val="000119B9"/>
    <w:rsid w:val="0003337E"/>
    <w:rsid w:val="00092C9D"/>
    <w:rsid w:val="00143D8A"/>
    <w:rsid w:val="0020310B"/>
    <w:rsid w:val="002278BB"/>
    <w:rsid w:val="002526A0"/>
    <w:rsid w:val="00255411"/>
    <w:rsid w:val="00274544"/>
    <w:rsid w:val="00283E3F"/>
    <w:rsid w:val="00291757"/>
    <w:rsid w:val="002F36D9"/>
    <w:rsid w:val="003229C2"/>
    <w:rsid w:val="00382BE9"/>
    <w:rsid w:val="003905DB"/>
    <w:rsid w:val="003A2F6F"/>
    <w:rsid w:val="003B3D94"/>
    <w:rsid w:val="003E079C"/>
    <w:rsid w:val="003F7103"/>
    <w:rsid w:val="00413930"/>
    <w:rsid w:val="00430675"/>
    <w:rsid w:val="004575B1"/>
    <w:rsid w:val="004900C6"/>
    <w:rsid w:val="004C246D"/>
    <w:rsid w:val="004D1B74"/>
    <w:rsid w:val="004E1479"/>
    <w:rsid w:val="004E3107"/>
    <w:rsid w:val="004F3BEF"/>
    <w:rsid w:val="00503879"/>
    <w:rsid w:val="005104B5"/>
    <w:rsid w:val="0055051A"/>
    <w:rsid w:val="005A37D0"/>
    <w:rsid w:val="0060197B"/>
    <w:rsid w:val="00627BE3"/>
    <w:rsid w:val="00662215"/>
    <w:rsid w:val="00676D5B"/>
    <w:rsid w:val="006B31CB"/>
    <w:rsid w:val="006D309A"/>
    <w:rsid w:val="00737286"/>
    <w:rsid w:val="007847DD"/>
    <w:rsid w:val="00790D21"/>
    <w:rsid w:val="007A441D"/>
    <w:rsid w:val="007E4EDD"/>
    <w:rsid w:val="007F1CE6"/>
    <w:rsid w:val="0084282E"/>
    <w:rsid w:val="00884F8A"/>
    <w:rsid w:val="008D72E8"/>
    <w:rsid w:val="00906FAC"/>
    <w:rsid w:val="00934A3A"/>
    <w:rsid w:val="0096235F"/>
    <w:rsid w:val="009733B3"/>
    <w:rsid w:val="009E27F0"/>
    <w:rsid w:val="009E6674"/>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E2772"/>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5DCB"/>
    <w:rsid w:val="00E50937"/>
    <w:rsid w:val="00E60BD5"/>
    <w:rsid w:val="00ED0403"/>
    <w:rsid w:val="00ED4E9F"/>
    <w:rsid w:val="00EF62AF"/>
    <w:rsid w:val="00F06BEC"/>
    <w:rsid w:val="00F47654"/>
    <w:rsid w:val="00F47C48"/>
    <w:rsid w:val="00F66784"/>
    <w:rsid w:val="00FA0343"/>
    <w:rsid w:val="00FA6AB7"/>
    <w:rsid w:val="70D97C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77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BE2772"/>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BE277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BE2772"/>
    <w:rPr>
      <w:rFonts w:ascii="Times New Roman" w:eastAsia="宋体" w:hAnsi="Times New Roman" w:cs="Times New Roman"/>
      <w:sz w:val="18"/>
      <w:szCs w:val="18"/>
    </w:rPr>
  </w:style>
  <w:style w:type="character" w:customStyle="1" w:styleId="Char">
    <w:name w:val="页脚 Char"/>
    <w:basedOn w:val="a0"/>
    <w:link w:val="a3"/>
    <w:uiPriority w:val="99"/>
    <w:semiHidden/>
    <w:rsid w:val="00BE2772"/>
    <w:rPr>
      <w:rFonts w:ascii="Times New Roman" w:eastAsia="宋体" w:hAnsi="Times New Roman" w:cs="Times New Roman"/>
      <w:sz w:val="18"/>
      <w:szCs w:val="18"/>
    </w:rPr>
  </w:style>
  <w:style w:type="paragraph" w:styleId="a5">
    <w:name w:val="List Paragraph"/>
    <w:basedOn w:val="a"/>
    <w:uiPriority w:val="34"/>
    <w:qFormat/>
    <w:rsid w:val="00BE2772"/>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262</Words>
  <Characters>1499</Characters>
  <Application>Microsoft Office Word</Application>
  <DocSecurity>0</DocSecurity>
  <Lines>12</Lines>
  <Paragraphs>3</Paragraphs>
  <ScaleCrop>false</ScaleCrop>
  <Company>Microsoft</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9</cp:revision>
  <cp:lastPrinted>2020-10-30T08:33:00Z</cp:lastPrinted>
  <dcterms:created xsi:type="dcterms:W3CDTF">2020-07-31T07:08:00Z</dcterms:created>
  <dcterms:modified xsi:type="dcterms:W3CDTF">2020-10-30T08:43:00Z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