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浙AF55Y0奥德赛牌7座小型普通客车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3个工作日向杭交所指定账户一次性支付成交价款、过户手续费1200元/辆、交易服务费等交易资金（意向受让方被确定为受让方的，其交纳的交易保证金转为交易服务费，多余部分（若有）待《成交通知书》、《二手机动车买卖合同》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 xml:space="preserve">、受让方未及时提取成交标的的，则应支付由此可能产生的保管费用并承担标的物灭失、毁损的风险。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w:t>
      </w:r>
      <w:r>
        <w:rPr>
          <w:rFonts w:hint="eastAsia" w:asciiTheme="minorEastAsia" w:hAnsiTheme="minorEastAsia" w:eastAsiaTheme="minorEastAsia"/>
          <w:szCs w:val="21"/>
          <w:lang w:val="en-US" w:eastAsia="zh-CN"/>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72864"/>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37D45429"/>
    <w:rsid w:val="465B52C8"/>
    <w:rsid w:val="500E1BE3"/>
    <w:rsid w:val="5BEE5F28"/>
    <w:rsid w:val="5C3065C0"/>
    <w:rsid w:val="5C660EA2"/>
    <w:rsid w:val="6D39422D"/>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2020-10-29T03:48:21Z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