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承租杭州市丰潭路283号一层和二层房屋5年租赁权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1045-1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携带报名时上传相关文件原件至杭州产权交易所完成现场确认和签署《成交通知书》、交易记录。承租方须在出租方通知签署合同的三个工作日内至出租方处签署《物业租赁合同》及其附件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承租方须在《物业租赁合同》签署当天支付履约保证金（以第一计租年度两个月租金计收）至出租方指定账户，须在《物业租赁合同》签署次日起15日内支付第一期租金至出租方指定账户。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宋体" w:hAnsi="宋体"/>
          <w:szCs w:val="21"/>
        </w:rPr>
        <w:t>同意</w:t>
      </w:r>
      <w:r>
        <w:rPr>
          <w:rFonts w:hint="eastAsia" w:asciiTheme="minorEastAsia" w:hAnsiTheme="minorEastAsia" w:eastAsiaTheme="minorEastAsia"/>
          <w:bCs/>
          <w:szCs w:val="21"/>
        </w:rPr>
        <w:t>承租方已付的交易保证金直接转为交易服务费，多余部分冲抵第一期租金，由杭交所在收到出租方出具的付款函之日起五个</w:t>
      </w:r>
      <w:r>
        <w:rPr>
          <w:rFonts w:asciiTheme="minorEastAsia" w:hAnsiTheme="minorEastAsia" w:eastAsiaTheme="minorEastAsia"/>
          <w:bCs/>
          <w:szCs w:val="21"/>
        </w:rPr>
        <w:t>工作日内</w:t>
      </w:r>
      <w:r>
        <w:rPr>
          <w:rFonts w:hint="eastAsia" w:asciiTheme="minorEastAsia" w:hAnsiTheme="minorEastAsia" w:eastAsiaTheme="minorEastAsia"/>
          <w:bCs/>
          <w:szCs w:val="21"/>
        </w:rPr>
        <w:t>支付</w:t>
      </w:r>
      <w:r>
        <w:rPr>
          <w:rFonts w:asciiTheme="minorEastAsia" w:hAnsiTheme="minorEastAsia" w:eastAsiaTheme="minorEastAsia"/>
          <w:bCs/>
          <w:szCs w:val="21"/>
        </w:rPr>
        <w:t>至</w:t>
      </w:r>
      <w:r>
        <w:rPr>
          <w:rFonts w:hint="eastAsia" w:asciiTheme="minorEastAsia" w:hAnsiTheme="minorEastAsia" w:eastAsiaTheme="minorEastAsia"/>
          <w:bCs/>
          <w:szCs w:val="21"/>
        </w:rPr>
        <w:t>出租方</w:t>
      </w:r>
      <w:r>
        <w:rPr>
          <w:rFonts w:asciiTheme="minorEastAsia" w:hAnsiTheme="minorEastAsia" w:eastAsiaTheme="minorEastAsia"/>
          <w:bCs/>
          <w:szCs w:val="21"/>
        </w:rPr>
        <w:t>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default" w:asciiTheme="minorEastAsia" w:hAnsiTheme="minorEastAsia" w:eastAsiaTheme="minorEastAsia"/>
          <w:bCs/>
          <w:szCs w:val="21"/>
          <w:lang w:val="en-US" w:eastAsia="zh-CN"/>
        </w:rPr>
      </w:pPr>
      <w:bookmarkStart w:id="0" w:name="_GoBack"/>
      <w:bookmarkEnd w:id="0"/>
      <w:r>
        <w:rPr>
          <w:rFonts w:hint="eastAsia" w:asciiTheme="minorEastAsia" w:hAnsiTheme="minorEastAsia" w:eastAsiaTheme="minorEastAsia"/>
          <w:bCs/>
          <w:szCs w:val="21"/>
          <w:lang w:val="en-US" w:eastAsia="zh-CN"/>
        </w:rPr>
        <w:t>7、租赁房屋无房屋所有权证的，请承租方自行查询能否进行工商登记，申请营业执照。承租方保证在该租赁房屋所规定的用途范围内，按国家规定和《物业租赁合同》约定依法经营，自行负责办理相关手续和支付相关费用，且按相关规定依法办理开业的证照等审批手续，否则视承租方违约。</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物业租赁合同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07472F00"/>
    <w:rsid w:val="0E3E6567"/>
    <w:rsid w:val="331B0FC3"/>
    <w:rsid w:val="37FA7EDE"/>
    <w:rsid w:val="39732C9F"/>
    <w:rsid w:val="3D061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29</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CX</cp:lastModifiedBy>
  <dcterms:modified xsi:type="dcterms:W3CDTF">2020-10-19T05:55:14Z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