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（杭州市下城区洑家弄1号林司后75号101室房屋3年租赁权项目（标的编号：HJS2020ZL1</w:t>
      </w:r>
      <w:r>
        <w:rPr>
          <w:rFonts w:hint="eastAsia" w:ascii="宋体" w:hAnsi="宋体"/>
          <w:b/>
          <w:sz w:val="22"/>
          <w:u w:val="single"/>
          <w:lang w:val="en-US" w:eastAsia="zh-CN"/>
        </w:rPr>
        <w:t>177）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商业，</w:t>
      </w:r>
      <w:r>
        <w:rPr>
          <w:rFonts w:ascii="宋体" w:hAnsi="宋体"/>
          <w:b/>
          <w:szCs w:val="21"/>
        </w:rPr>
        <w:t>不得经营餐饮</w:t>
      </w:r>
      <w:r>
        <w:rPr>
          <w:rFonts w:hint="eastAsia" w:ascii="宋体" w:hAnsi="宋体"/>
          <w:b/>
          <w:szCs w:val="21"/>
        </w:rPr>
        <w:t>、</w:t>
      </w:r>
      <w:r>
        <w:rPr>
          <w:rFonts w:ascii="宋体" w:hAnsi="宋体"/>
          <w:b/>
          <w:szCs w:val="21"/>
        </w:rPr>
        <w:t>棋牌</w:t>
      </w:r>
      <w:r>
        <w:rPr>
          <w:rFonts w:hint="eastAsia" w:ascii="宋体" w:hAnsi="宋体"/>
          <w:b/>
          <w:szCs w:val="21"/>
        </w:rPr>
        <w:t>、</w:t>
      </w:r>
      <w:r>
        <w:rPr>
          <w:rFonts w:ascii="宋体" w:hAnsi="宋体"/>
          <w:b/>
          <w:szCs w:val="21"/>
        </w:rPr>
        <w:t>足浴等娱乐扰民行业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widowControl/>
        <w:tabs>
          <w:tab w:val="left" w:pos="6975"/>
        </w:tabs>
        <w:spacing w:line="360" w:lineRule="auto"/>
        <w:ind w:firstLine="420" w:firstLineChars="200"/>
        <w:jc w:val="left"/>
      </w:pPr>
      <w:r>
        <w:rPr>
          <w:rFonts w:hint="eastAsia"/>
          <w:lang w:val="en-US" w:eastAsia="zh-CN"/>
        </w:rPr>
        <w:t>13</w:t>
      </w:r>
      <w:r>
        <w:rPr>
          <w:rFonts w:hint="eastAsia"/>
        </w:rPr>
        <w:t>、</w:t>
      </w:r>
      <w:r>
        <w:rPr>
          <w:rFonts w:ascii="pingfang sc regular" w:hAnsi="pingfang sc regular"/>
        </w:rPr>
        <w:t>我方知悉并同意：</w:t>
      </w:r>
      <w:r>
        <w:rPr>
          <w:rFonts w:hint="eastAsia" w:ascii="pingfang sc regular" w:hAnsi="pingfang sc regular"/>
        </w:rPr>
        <w:t>本次租赁房屋原承租人已与出租方签订《房屋租赁合同》及《租赁延期协议》确认租赁期限至2020年10月24日止。原承租人若未获得本交易标的，按要求按时腾空场地给出租方，若出租方未能及时清退原承租人的，</w:t>
      </w:r>
      <w:r>
        <w:rPr>
          <w:rFonts w:hint="eastAsia" w:ascii="pingfang sc regular" w:hAnsi="pingfang sc regular"/>
          <w:lang w:val="en-US" w:eastAsia="zh-CN"/>
        </w:rPr>
        <w:t>我</w:t>
      </w:r>
      <w:r>
        <w:rPr>
          <w:rFonts w:hint="eastAsia" w:ascii="pingfang sc regular" w:hAnsi="pingfang sc regular"/>
        </w:rPr>
        <w:t>方同意等待租赁房屋的清退，直至交付止，同时，不提出任何附加条件或修改已签订的《</w:t>
      </w:r>
      <w:r>
        <w:rPr>
          <w:rFonts w:ascii="pingfang sc regular" w:hAnsi="pingfang sc regular"/>
        </w:rPr>
        <w:t>杭州市市直机关行政事业单位房屋租赁合同</w:t>
      </w:r>
      <w:r>
        <w:rPr>
          <w:rFonts w:hint="eastAsia" w:ascii="pingfang sc regular" w:hAnsi="pingfang sc regular"/>
        </w:rPr>
        <w:t>》。实际交付时，</w:t>
      </w:r>
      <w:r>
        <w:rPr>
          <w:rFonts w:hint="eastAsia" w:ascii="pingfang sc regular" w:hAnsi="pingfang sc regular"/>
          <w:lang w:val="en-US" w:eastAsia="zh-CN"/>
        </w:rPr>
        <w:t>我</w:t>
      </w:r>
      <w:r>
        <w:rPr>
          <w:rFonts w:hint="eastAsia" w:ascii="pingfang sc regular" w:hAnsi="pingfang sc regular"/>
        </w:rPr>
        <w:t>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15</w:t>
      </w:r>
      <w:bookmarkStart w:id="0" w:name="_GoBack"/>
      <w:bookmarkEnd w:id="0"/>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50D01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2</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2020-10-13T03:16:30Z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