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（杭州市余杭区南苑街道东湖南路287、289、291号房屋3年租赁权（整体出租）项目（标的编号：HJS2020ZL</w:t>
      </w:r>
      <w:r>
        <w:rPr>
          <w:rFonts w:hint="eastAsia" w:ascii="宋体" w:hAnsi="宋体"/>
          <w:b/>
          <w:sz w:val="22"/>
          <w:u w:val="single"/>
          <w:lang w:val="en-US" w:eastAsia="zh-CN"/>
        </w:rPr>
        <w:t>1182）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我方知悉并同意：</w:t>
      </w:r>
      <w:r>
        <w:rPr>
          <w:rFonts w:hint="eastAsia" w:ascii="pingfang sc regular" w:hAnsi="pingfang sc regular"/>
        </w:rPr>
        <w:t>租赁房屋面积为证载面积，</w:t>
      </w:r>
      <w:bookmarkStart w:id="0" w:name="_GoBack"/>
      <w:bookmarkEnd w:id="0"/>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w:t>
      </w:r>
      <w:r>
        <w:rPr>
          <w:rFonts w:hint="eastAsia" w:asciiTheme="minorEastAsia" w:hAnsiTheme="minorEastAsia" w:eastAsiaTheme="minorEastAsia"/>
          <w:b/>
          <w:szCs w:val="21"/>
        </w:rPr>
        <w:t>商业、办公，不得经营餐饮、棋牌、足浴、住宿等娱乐扰民行业</w:t>
      </w:r>
      <w:r>
        <w:rPr>
          <w:rFonts w:hint="eastAsia" w:ascii="宋体" w:hAnsi="宋体"/>
          <w:b/>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25AF514E"/>
    <w:rsid w:val="263A6D87"/>
    <w:rsid w:val="45431A55"/>
    <w:rsid w:val="4F3704B5"/>
    <w:rsid w:val="50D0189D"/>
    <w:rsid w:val="69BE7347"/>
    <w:rsid w:val="7E020C94"/>
    <w:rsid w:val="7FE93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9</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2020-10-13T08:06:13Z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