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rPr>
        <w:t>宁波市大榭开发区信谊大厦205室房产项目（标的编号：HJS2020ZC1160），现做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国有</w:t>
      </w:r>
      <w:r>
        <w:rPr>
          <w:rFonts w:asciiTheme="minorEastAsia" w:hAnsiTheme="minorEastAsia" w:eastAsiaTheme="minorEastAsia"/>
          <w:szCs w:val="21"/>
        </w:rPr>
        <w:t>资产交易规则》、《</w:t>
      </w:r>
      <w:r>
        <w:rPr>
          <w:rFonts w:hint="eastAsia" w:asciiTheme="minorEastAsia" w:hAnsiTheme="minorEastAsia" w:eastAsiaTheme="minorEastAsia"/>
          <w:szCs w:val="21"/>
        </w:rPr>
        <w:t>杭州</w:t>
      </w:r>
      <w:r>
        <w:rPr>
          <w:rFonts w:asciiTheme="minorEastAsia" w:hAnsiTheme="minorEastAsia" w:eastAsiaTheme="minorEastAsia"/>
          <w:szCs w:val="21"/>
        </w:rPr>
        <w:t>产权交易所O2O交易指引》</w:t>
      </w:r>
      <w:r>
        <w:rPr>
          <w:rFonts w:hint="eastAsia" w:asciiTheme="minorEastAsia" w:hAnsiTheme="minorEastAsia" w:eastAsiaTheme="minorEastAsia"/>
          <w:szCs w:val="21"/>
        </w:rPr>
        <w:t>和</w:t>
      </w:r>
      <w:r>
        <w:rPr>
          <w:rFonts w:asciiTheme="minorEastAsia" w:hAnsiTheme="minorEastAsia" w:eastAsiaTheme="minorEastAsia"/>
          <w:szCs w:val="21"/>
        </w:rPr>
        <w:t>《</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在线报价交易须知</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同意在被确定为受让方次日起3个工作日内携带报名时上传的主体资格证明等相关文件原件至杭交所完成现场确认和签署《成交通知书》、《资产交易合同》；并在《资产交易合同》签署次日起20个工作日内向杭交所指定账户一次性支付成交价款（意向受让方被确定受让方的，其交纳的交易保证金待《资产交易合同》签署之日转为履约保证金，待应支付的剩余成交价款全部到账后，履约保证金再转为成交价款的一部分）。若受让方需要委托经纪会员或经纪会员指定的第三方办理权证过户手续的，经纪会员或经纪会员指定的第三方可提供有偿的权证过户服务，同时受让方应自《成交通知书》、《资产交易合同》签署次日起20个工作日内预付成交价4%款项作为办理权证过户手续的税、费（多退少补）</w:t>
      </w:r>
      <w:r>
        <w:rPr>
          <w:rFonts w:hint="eastAsia" w:asciiTheme="minorEastAsia" w:hAnsiTheme="minorEastAsia" w:eastAsiaTheme="minorEastAsia"/>
          <w:szCs w:val="21"/>
        </w:rPr>
        <w:t>。</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4、同意杭交所在出具《资产交易凭证》（或经转让方申请）次日起3个工作日内将受让方已交纳的交易价款全部划转至转让方指定账户。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知悉并同意：受让方应自行了解其是否完全符合国家及标的所在地规定的购房条件，若因受让方原因造成所受让房屋无法过户，受让方所缴纳的购房款损失及其他经济损失均由受让方承担，与转让方及经纪会员无关，受让方已付的交易资金不予返还。</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 xml:space="preserve"> </w:t>
      </w:r>
      <w:r>
        <w:rPr>
          <w:rFonts w:hint="eastAsia" w:asciiTheme="minorEastAsia" w:hAnsiTheme="minorEastAsia" w:eastAsiaTheme="minorEastAsia"/>
          <w:szCs w:val="21"/>
        </w:rPr>
        <w:t>6、</w:t>
      </w:r>
      <w:r>
        <w:rPr>
          <w:rFonts w:asciiTheme="minorEastAsia" w:hAnsiTheme="minorEastAsia" w:eastAsiaTheme="minorEastAsia"/>
          <w:szCs w:val="21"/>
        </w:rPr>
        <w:t>若成为受让方，知悉并同意：在办理房产权证变更登记手续时，有关职能部门要求提供文本合同的，转让方和受让方双方应按照相关规定签订文本合同。</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 xml:space="preserve"> </w:t>
      </w:r>
      <w:r>
        <w:rPr>
          <w:rFonts w:hint="eastAsia" w:asciiTheme="minorEastAsia" w:hAnsiTheme="minorEastAsia" w:eastAsiaTheme="minorEastAsia"/>
          <w:szCs w:val="21"/>
        </w:rPr>
        <w:t>7、</w:t>
      </w:r>
      <w:r>
        <w:rPr>
          <w:rFonts w:asciiTheme="minorEastAsia" w:hAnsiTheme="minorEastAsia" w:eastAsiaTheme="minorEastAsia"/>
          <w:szCs w:val="21"/>
        </w:rPr>
        <w:t>若成为受让方，知悉并同意：交易成交标的交割前所涉及标的拖欠的各种费用（包括但不限于物业管理费、水电费等）由转让方承担，相关费用由受让方先行垫付,物业管理费从交接次月起由受让方承担，水、电重新开户相关手续由受让方自行办理并承担相关费用。</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 xml:space="preserve"> </w:t>
      </w:r>
      <w:r>
        <w:rPr>
          <w:rFonts w:hint="eastAsia" w:asciiTheme="minorEastAsia" w:hAnsiTheme="minorEastAsia" w:eastAsiaTheme="minorEastAsia"/>
          <w:szCs w:val="21"/>
        </w:rPr>
        <w:t>8、</w:t>
      </w:r>
      <w:r>
        <w:rPr>
          <w:rFonts w:asciiTheme="minorEastAsia" w:hAnsiTheme="minorEastAsia" w:eastAsiaTheme="minorEastAsia"/>
          <w:szCs w:val="21"/>
        </w:rPr>
        <w:t>本次交易标的只限于权证核定的面积范围内，不包括标的外部的附属用房等。标的房屋存在长时间未使用等情况，如有漏水或需维修的情况，均由受让方自理,转让方不承担任何费用和责任。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bookmarkStart w:id="0" w:name="_GoBack"/>
      <w:bookmarkEnd w:id="0"/>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《资产交易合同》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866B5"/>
    <w:rsid w:val="00092C9D"/>
    <w:rsid w:val="000B4B4E"/>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56CBE"/>
    <w:rsid w:val="005A37D0"/>
    <w:rsid w:val="005F7816"/>
    <w:rsid w:val="0060197B"/>
    <w:rsid w:val="00627BE3"/>
    <w:rsid w:val="00662215"/>
    <w:rsid w:val="00737286"/>
    <w:rsid w:val="007847DD"/>
    <w:rsid w:val="00790D21"/>
    <w:rsid w:val="007E4EDD"/>
    <w:rsid w:val="0084282E"/>
    <w:rsid w:val="00884F8A"/>
    <w:rsid w:val="008D72E8"/>
    <w:rsid w:val="00902DFA"/>
    <w:rsid w:val="00906FAC"/>
    <w:rsid w:val="00934A3A"/>
    <w:rsid w:val="0096235F"/>
    <w:rsid w:val="009733B3"/>
    <w:rsid w:val="009E27F0"/>
    <w:rsid w:val="009F646A"/>
    <w:rsid w:val="00A11F15"/>
    <w:rsid w:val="00A24DD0"/>
    <w:rsid w:val="00A53E81"/>
    <w:rsid w:val="00A66AE6"/>
    <w:rsid w:val="00A83AF5"/>
    <w:rsid w:val="00A96775"/>
    <w:rsid w:val="00AA4243"/>
    <w:rsid w:val="00AA561D"/>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3B9"/>
    <w:rsid w:val="00CB5B8C"/>
    <w:rsid w:val="00CF4007"/>
    <w:rsid w:val="00D56D57"/>
    <w:rsid w:val="00DD02F6"/>
    <w:rsid w:val="00DE7ED3"/>
    <w:rsid w:val="00E00E55"/>
    <w:rsid w:val="00E10ADA"/>
    <w:rsid w:val="00E60BD5"/>
    <w:rsid w:val="00ED0403"/>
    <w:rsid w:val="00ED4E9F"/>
    <w:rsid w:val="00EF62AF"/>
    <w:rsid w:val="00F06BEC"/>
    <w:rsid w:val="00F47654"/>
    <w:rsid w:val="00FA0343"/>
    <w:rsid w:val="00FA6AB7"/>
    <w:rsid w:val="00FF1326"/>
    <w:rsid w:val="08712134"/>
    <w:rsid w:val="3CD21C33"/>
    <w:rsid w:val="5A412E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218</Words>
  <Characters>1247</Characters>
  <Lines>10</Lines>
  <Paragraphs>2</Paragraphs>
  <TotalTime>21</TotalTime>
  <ScaleCrop>false</ScaleCrop>
  <LinksUpToDate>false</LinksUpToDate>
  <CharactersWithSpaces>1463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2020-09-25T08:45:00Z</dcterms:created>
  <dc:creator>zxy</dc:creator>
  <cp:lastModifiedBy>CX</cp:lastModifiedBy>
  <dcterms:modified xsi:type="dcterms:W3CDTF">2020-10-12T07:29:41Z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