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val="en-US"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一批涉案物品</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 xml:space="preserve"> HJS2020ZC1170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资产交易合同》；并在《资产交易合同》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u w:val="single"/>
          <w:lang w:val="en-US" w:eastAsia="zh-CN"/>
        </w:rPr>
        <w:t>5</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77E17955"/>
    <w:rsid w:val="78B429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106</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2020-10-10T02:43:53Z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