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浙江省杭州市城站地下停车场、延安南路931工程地下室及891工程地下室5年租赁权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1136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租赁合同》、《人防工程使用安全生产（消防安全）责任书》等相关合同文件；并在《成交通知书》、《</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签署次日起5个工作日内向杭州产权交易所有限责任公司资金监管账户支付第一期租金、履约保证金及交易服务费（我方已付的交易保证金自动转为交易服务费，多余部分（若有）依次充抵履约保证金和相应的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我方知悉并承诺：我方及其法定代表人未在人民法院公布的失信被执行人名单中。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3）我方知悉并承诺：出租方保证租赁标的产权无争议，但租赁标的目前无产权证。出租方向我方提供的权属资料仅限于租赁标的中杭州市城站地下停车场的《竣工验收证书》、《关于城站广场人防工程立项的批复》等资料。我方必须在营业前凭上述资料办理相关登记、审批等手续，若由于出租方提供的资料和交易标的现状原因导致我方不能通过相关登记、审批等手续的，出租方不承担任何责任。</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（4）我方知悉并承诺：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在租赁标的后，因</w:t>
      </w:r>
      <w:r>
        <w:rPr>
          <w:rStyle w:val="13"/>
          <w:rFonts w:hint="eastAsia" w:ascii="Courier New" w:hAnsi="Courier New" w:eastAsia="宋体" w:cs="Times New Roman"/>
        </w:rPr>
        <w:t>设计</w:t>
      </w:r>
      <w:r>
        <w:rPr>
          <w:rFonts w:hint="eastAsia" w:asciiTheme="minorEastAsia" w:hAnsiTheme="minorEastAsia" w:eastAsiaTheme="minorEastAsia"/>
          <w:szCs w:val="21"/>
        </w:rPr>
        <w:t>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如有损失自行承担。</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（5）我方知悉并承诺：成交后，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须向出租方申请办理《公用人防工程平时使用证》，并签订《人防工程使用安全生产（消防安全）责任书》。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保证在该租赁标的《公用人防工程平时使用证》所规定的用途范围内，按国家规定依法经营，自行负责办理相关手续和支付相关费用，且按相关规定依法办理开业的证照等审批手续，否则视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未事先征得出租方及按规定应报经有关部门核准的书面同意，不得擅自改变房屋的结构和使用性质。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如需对房屋进行改造、装修或增扩设备时，应事先征得出租方的书面同意，并按规定向有关部门办理审批同意手续后，方可进行。其所有费用全部由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承担，出租方不承担任何费用。</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租赁期满后，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除对自行安装的设备可拆除外，其余设施及装修均不得拆除和破坏，无偿归出租方所有。</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负责租赁标的的消防和安全工作，不得在租赁标的内存放易燃、易爆、化学危险品，并按相关规定自行配备合格的消防器材，由于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原因而给出租方造成损失的，应由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负责赔偿，并承担由此而产生的民事和刑事责任。</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知悉并承诺：交易成交后，我方如需在交易标的内成立公司，需为我方全资或控股子公司；我方成立的公司负责交易标的具体使用、装修、经营、管理的，视为我方行为，由我方对该成立的公司的一切行为负责，按《杭州市本级平战结合人防工程租赁合同》规定向出租方承担连带责任。该我方全资或控股子公司须与出租方和我方三方签署《补充协议》，明确租金支付和租期管理。</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）我方知悉并承诺：租赁标的符合购买财产综合险条件的，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必须购买财产综合险。</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）我方知悉并承诺：租赁标的中3处物业的租金价格按照对应各处物业评估值占3处物业总评估值的权重比例进行分配。</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）杭州市城站地下停车场我方须书面承诺</w:t>
      </w:r>
      <w:r>
        <w:rPr>
          <w:rFonts w:hint="eastAsia" w:asciiTheme="minorEastAsia" w:hAnsiTheme="minorEastAsia" w:eastAsiaTheme="minorEastAsia"/>
          <w:szCs w:val="21"/>
          <w:lang w:val="en-US" w:eastAsia="zh-CN"/>
        </w:rPr>
        <w:t>如下</w:t>
      </w:r>
      <w:bookmarkStart w:id="0" w:name="_GoBack"/>
      <w:bookmarkEnd w:id="0"/>
      <w:r>
        <w:rPr>
          <w:rFonts w:hint="eastAsia" w:asciiTheme="minorEastAsia" w:hAnsiTheme="minorEastAsia" w:eastAsiaTheme="minorEastAsia"/>
          <w:szCs w:val="21"/>
        </w:rPr>
        <w:t>：</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①我方须严格按照《杭州市机动车停车场（库）建设和管理办法》及相关规定运营、维护和管理停车场。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应在国家的法律、法规及相关管理规定的前提下，根据物业属地政府规定的停车收费标准进行合法收费。如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更改收费标准，应自行办理物价备案手续，由此产生的法律、债权、债务、投诉问题由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自行处理解决，与出租方无关。 </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②租赁标的中的城站地下停车场位于城站广场内，考虑到城站地下停车场所处位置的特殊性，</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承诺服从出租方和城站广场管理方的日常管理要求，在春运、文明城市检查或其他出租方和城站广场管理方认为确有必要的特殊时期，无条件配合。</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③在每年春运或极端天气发生时，</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需无条件服从统一安排，将城站地下停车场部分场地作为旅客滞留室。</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出租方与我方的权利义务详见《</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交易服务费</w:t>
      </w:r>
      <w:r>
        <w:rPr>
          <w:rFonts w:hint="eastAsia" w:asciiTheme="minorEastAsia" w:hAnsiTheme="minorEastAsia" w:eastAsiaTheme="minorEastAsia"/>
          <w:szCs w:val="21"/>
          <w:lang w:val="en-US" w:eastAsia="zh-CN"/>
        </w:rPr>
        <w:t>如下</w:t>
      </w:r>
      <w:r>
        <w:rPr>
          <w:rFonts w:hint="eastAsia" w:asciiTheme="minorEastAsia" w:hAnsiTheme="minorEastAsia" w:eastAsiaTheme="minorEastAsia"/>
          <w:szCs w:val="21"/>
          <w:lang w:eastAsia="zh-CN"/>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房屋</w:t>
      </w:r>
      <w:r>
        <w:rPr>
          <w:rFonts w:hint="eastAsia" w:asciiTheme="minorEastAsia" w:hAnsiTheme="minorEastAsia" w:eastAsiaTheme="minorEastAsia"/>
          <w:szCs w:val="21"/>
          <w:u w:val="single"/>
        </w:rPr>
        <w:t>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26A1A"/>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0BC07D55"/>
    <w:rsid w:val="0D2754F7"/>
    <w:rsid w:val="14C75AE9"/>
    <w:rsid w:val="1E0F05EA"/>
    <w:rsid w:val="22C87D38"/>
    <w:rsid w:val="22F13E40"/>
    <w:rsid w:val="258432D6"/>
    <w:rsid w:val="2B314FB4"/>
    <w:rsid w:val="2CD82647"/>
    <w:rsid w:val="2D481182"/>
    <w:rsid w:val="2D505658"/>
    <w:rsid w:val="34DD6C9D"/>
    <w:rsid w:val="371F3A2E"/>
    <w:rsid w:val="37FF15F0"/>
    <w:rsid w:val="380B12B2"/>
    <w:rsid w:val="390F3AC4"/>
    <w:rsid w:val="39C232F1"/>
    <w:rsid w:val="3A4574B2"/>
    <w:rsid w:val="3E0501E5"/>
    <w:rsid w:val="3EFB4E0D"/>
    <w:rsid w:val="3F060B91"/>
    <w:rsid w:val="480871F6"/>
    <w:rsid w:val="4E027EC5"/>
    <w:rsid w:val="4ED06DF3"/>
    <w:rsid w:val="57E43E5E"/>
    <w:rsid w:val="588C1CC6"/>
    <w:rsid w:val="58E27BEC"/>
    <w:rsid w:val="5B572028"/>
    <w:rsid w:val="5C6F1AF2"/>
    <w:rsid w:val="63F50A4F"/>
    <w:rsid w:val="6F8F0574"/>
    <w:rsid w:val="70681F34"/>
    <w:rsid w:val="70B00E31"/>
    <w:rsid w:val="71204A9C"/>
    <w:rsid w:val="71BE5435"/>
    <w:rsid w:val="72DE57BC"/>
    <w:rsid w:val="77D53699"/>
    <w:rsid w:val="79D45965"/>
    <w:rsid w:val="7AAD6044"/>
    <w:rsid w:val="7DC24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qFormat/>
    <w:uiPriority w:val="0"/>
    <w:pPr>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Char"/>
    <w:basedOn w:val="6"/>
    <w:link w:val="4"/>
    <w:qFormat/>
    <w:locked/>
    <w:uiPriority w:val="0"/>
    <w:rPr>
      <w:rFonts w:hint="eastAsia" w:ascii="宋体" w:hAnsi="宋体" w:eastAsia="宋体" w:cs="宋体"/>
      <w:kern w:val="0"/>
      <w:sz w:val="24"/>
      <w:szCs w:val="24"/>
      <w:lang w:val="en-US" w:eastAsia="zh-CN" w:bidi="ar"/>
    </w:rPr>
  </w:style>
  <w:style w:type="paragraph" w:customStyle="1" w:styleId="11">
    <w:name w:val="HTML 预设格式 Char1"/>
    <w:basedOn w:val="1"/>
    <w:qFormat/>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12">
    <w:name w:val="26"/>
    <w:basedOn w:val="6"/>
    <w:qFormat/>
    <w:uiPriority w:val="0"/>
    <w:rPr>
      <w:rFonts w:hint="default" w:ascii="Courier New" w:hAnsi="Courier New" w:eastAsia="宋体" w:cs="Courier New"/>
    </w:rPr>
  </w:style>
  <w:style w:type="character" w:customStyle="1" w:styleId="13">
    <w:name w:val="40"/>
    <w:basedOn w:val="6"/>
    <w:qFormat/>
    <w:uiPriority w:val="0"/>
    <w:rPr>
      <w:rFonts w:hint="default" w:ascii="Courier New" w:hAnsi="Courier New" w:eastAsia="宋体" w:cs="Courier New"/>
    </w:rPr>
  </w:style>
  <w:style w:type="character" w:customStyle="1" w:styleId="14">
    <w:name w:val="29"/>
    <w:basedOn w:val="6"/>
    <w:uiPriority w:val="0"/>
    <w:rPr>
      <w:rFonts w:hint="default" w:ascii="Courier New" w:hAnsi="Courier New" w:eastAsia="宋体" w:cs="Courier Ne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1</TotalTime>
  <ScaleCrop>false</ScaleCrop>
  <LinksUpToDate>false</LinksUpToDate>
  <CharactersWithSpaces>3451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2020-09-18T07:11:31Z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