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田园夏意苑12幢12-3号一层和12-1至12-5号二层房屋5年3个月租赁权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HJS2020ZL0721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州产权交易所有限责任公司资金监管账户支付第一计租年度租金、履约保证金及交易服务费（承租方已付的交易保证金自动转为交易服务费，多余部分（若有）依次充抵履约保证金和相应的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 xml:space="preserve">）我方知悉并承诺：租赁期内，未经转让方同意不得将该房屋部分或全部转租、转让或与他人交换自己承租的房屋。如承租方擅自转租的，转租行为无效。转让方有权单方面终止合同收回房屋。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6、同意房屋交付</w:t>
      </w:r>
      <w:r>
        <w:rPr>
          <w:rFonts w:hint="eastAsia" w:asciiTheme="minorEastAsia" w:hAnsiTheme="minorEastAsia" w:eastAsiaTheme="minorEastAsia"/>
          <w:szCs w:val="21"/>
          <w:lang w:eastAsia="zh-CN"/>
        </w:rPr>
        <w:t>方式：</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1）本次房屋租赁权的交接，在出租方与承租方之间进行。承租方按约付清第一计租年度租金、履约保证金及交易服务费后，出租方将租赁房屋交付承租方。如承租方逾期付款，出租方有权延期交房，但装修免租期、租期不顺延。如出租方逾期移交房屋的，承租方同意给予出租方60日交付宽限期，出租方在宽限期内交付的，不构成违约。出租方在宽限期内交付的，租赁起始日、装修免租期起始日、交付日按实相应调整。具体违约责任以承租方与出租方签订的《房屋租赁合同》为准。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（2）租赁房屋的以房屋现状移交，出租方将租赁房屋移交给承租方即视为交易标的交接完毕。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（3）出租方应协助承租方办理工商登记等有关手续。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 xml:space="preserve">违约责任：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承租方未能在被确认为受让方次日起3个工作日内按上述约定完成现场确认和签署《成交通知书》、交易记录、《房屋租赁合同》等交易合同的，视为承租方违约，承租方已付的交易保证金不予退还，并承担由此产生的一切法律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2）非经出租方、承租方双方另外约定或遭遇不可抗力之影响，承租方应支付的租金及其他各项费用，不支付或延迟支付的，每逾期一日，承租方应按所欠款项的万分之五/天向出租方支付违约金；拖欠天数不得超过15日，否则，出租方有权单方解除《房屋租赁合同》，承租方应按《房屋租赁合同》约定向出租方支付违约金，违约金不足以赔偿出租方损失的，承租方还应赔偿出租方差额部分的损失。具体违约责任以出租方提供的《房屋租赁合同》为准。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bookmarkStart w:id="0" w:name="_GoBack"/>
      <w:bookmarkEnd w:id="0"/>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42C1AB6"/>
    <w:rsid w:val="09B375BC"/>
    <w:rsid w:val="0A8615BD"/>
    <w:rsid w:val="0A9030C5"/>
    <w:rsid w:val="10346095"/>
    <w:rsid w:val="117A4664"/>
    <w:rsid w:val="12092B1D"/>
    <w:rsid w:val="16D00EAF"/>
    <w:rsid w:val="1B8B7A77"/>
    <w:rsid w:val="1D21413C"/>
    <w:rsid w:val="208F637D"/>
    <w:rsid w:val="210B4C23"/>
    <w:rsid w:val="231F24E9"/>
    <w:rsid w:val="258432D6"/>
    <w:rsid w:val="2C5B5AFF"/>
    <w:rsid w:val="31D352F5"/>
    <w:rsid w:val="37A200AC"/>
    <w:rsid w:val="37AF1CEF"/>
    <w:rsid w:val="380B12B2"/>
    <w:rsid w:val="384E2216"/>
    <w:rsid w:val="3A4574B2"/>
    <w:rsid w:val="3AC25855"/>
    <w:rsid w:val="3B8361F8"/>
    <w:rsid w:val="3DA2477A"/>
    <w:rsid w:val="3FFD00BF"/>
    <w:rsid w:val="41213140"/>
    <w:rsid w:val="42363E2C"/>
    <w:rsid w:val="43900C25"/>
    <w:rsid w:val="44F93492"/>
    <w:rsid w:val="456B6673"/>
    <w:rsid w:val="46273DEF"/>
    <w:rsid w:val="4E910CE8"/>
    <w:rsid w:val="545519A1"/>
    <w:rsid w:val="57E43E5E"/>
    <w:rsid w:val="58E27BEC"/>
    <w:rsid w:val="59C553D4"/>
    <w:rsid w:val="5A68681F"/>
    <w:rsid w:val="5C6F1AF2"/>
    <w:rsid w:val="5FB65FEC"/>
    <w:rsid w:val="60552649"/>
    <w:rsid w:val="61AF798C"/>
    <w:rsid w:val="63F50A4F"/>
    <w:rsid w:val="6825279A"/>
    <w:rsid w:val="6B3B2C71"/>
    <w:rsid w:val="6D490EB5"/>
    <w:rsid w:val="6FB838FE"/>
    <w:rsid w:val="70681F34"/>
    <w:rsid w:val="71204A9C"/>
    <w:rsid w:val="77D53699"/>
    <w:rsid w:val="795707A4"/>
    <w:rsid w:val="7A54014C"/>
    <w:rsid w:val="7ED6449B"/>
    <w:rsid w:val="7F015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2020-06-28T09:24:27Z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