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lang w:val="en-US" w:eastAsia="zh-CN"/>
        </w:rPr>
        <w:t xml:space="preserve"> </w:t>
      </w: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lang w:eastAsia="zh-CN"/>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杭州市建国北路658号1402室</w:t>
      </w:r>
      <w:r>
        <w:rPr>
          <w:rFonts w:hint="eastAsia" w:asciiTheme="minorEastAsia" w:hAnsiTheme="minorEastAsia" w:eastAsiaTheme="minorEastAsia"/>
          <w:szCs w:val="21"/>
          <w:u w:val="single"/>
          <w:lang w:eastAsia="zh-CN"/>
        </w:rPr>
        <w:t>房屋</w:t>
      </w:r>
      <w:r>
        <w:rPr>
          <w:rFonts w:hint="eastAsia" w:asciiTheme="minorEastAsia" w:hAnsiTheme="minorEastAsia" w:eastAsiaTheme="minorEastAsia"/>
          <w:szCs w:val="21"/>
          <w:u w:val="single"/>
          <w:lang w:val="en-US" w:eastAsia="zh-CN"/>
        </w:rPr>
        <w:t>3</w:t>
      </w:r>
      <w:r>
        <w:rPr>
          <w:rFonts w:hint="eastAsia" w:asciiTheme="minorEastAsia" w:hAnsiTheme="minorEastAsia" w:eastAsiaTheme="minorEastAsia"/>
          <w:szCs w:val="21"/>
          <w:u w:val="single"/>
        </w:rPr>
        <w:t>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lang w:val="en-US" w:eastAsia="zh-CN"/>
        </w:rPr>
        <w:t>HJS2020ZL0619</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签署携带报名时上传的主体资格证明等相关文件原件至杭交所完成现场确认和签署《成交通知书》、交易记录及《房屋租赁合同》等相关合同文件；并在《成交通知书》、《房屋租赁合同》签署次日起5个工作日内向杭交所资金监管账户支付第一期租金（扣除免租装修期租金）、履约保证金、交易服务费等交易资金（承租方已付的交易保证金自动转为交易服务费，多余部分（若有）依次充抵履约保证金和相应的第一期租金），并通过“用户中心—未使用资金”对成交标的完成交易资金的确认付款操作。若承租方未能在被确认为承租方次日起3个工作日内按上述约定完成现场确认和签署《成交通知书》、交易记录、《房屋租赁合同》等交易合同的，视为承租方违约，承租方已付的交易保证金不予退还，并承担由此产生的一切法律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5、我方知悉并承诺：</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1）如</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逾期支付上述款项的，每日按逾期额的千分之五向出租方支付违约金；逾期付款超过20日的，视</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根本违约，出租方有权单方面解除《房屋租赁合同》，</w:t>
      </w:r>
      <w:r>
        <w:rPr>
          <w:rFonts w:hint="eastAsia" w:asciiTheme="minorEastAsia" w:hAnsiTheme="minorEastAsia" w:eastAsiaTheme="minorEastAsia"/>
          <w:szCs w:val="21"/>
        </w:rPr>
        <w:t>我方</w:t>
      </w:r>
      <w:r>
        <w:rPr>
          <w:rFonts w:hint="eastAsia" w:asciiTheme="minorEastAsia" w:hAnsiTheme="minorEastAsia" w:eastAsiaTheme="minorEastAsia"/>
          <w:szCs w:val="21"/>
          <w:lang w:val="en-US" w:eastAsia="zh-CN"/>
        </w:rPr>
        <w:t>已付的款项（包括但不限于交易服务费、履约保证金以及第一期租金等）不予返还并承担由此产生的一切法律责任。具体违约责任以出租方提供的《房屋租赁合同》样本为准。</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）我方知悉并承诺：租赁期内，我方未经出租方书面同意，不得转租。如我方擅自转租的，转租行为无效。出租方有权单方面解除合同收回房屋。</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）我方知悉并承诺：我方保证在该租赁房屋所规定的用途范围内，按国家规定依法经营，自行负责办理相关手续和支付相关费用，且按相关规定依法办理开业的证、照等审批手续。</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）我方知悉并承诺：该房屋涉及到的水电费、垃圾清运费、税费等相关费用均由我方自行承担。</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）我方知悉并承诺：本次交易出租方与我方的权利和义务以出租方确定的《房屋租赁合同》（样本）为准。</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rPr>
        <w:t>6、同意房屋交付</w:t>
      </w:r>
      <w:r>
        <w:rPr>
          <w:rFonts w:hint="eastAsia" w:asciiTheme="minorEastAsia" w:hAnsiTheme="minorEastAsia" w:eastAsiaTheme="minorEastAsia"/>
          <w:szCs w:val="21"/>
          <w:lang w:eastAsia="zh-CN"/>
        </w:rPr>
        <w:t>方式：</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（1）租赁房屋的移交在出租方和我方之间进行。我方按期付清第一期租金、交易服务费及履约保证金的，出租方将租赁房屋交付承租方。如我方逾期付款，出租方有权延期交房，租期不顺延。</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（2）交付按移交时现状进行，不保证装修、装饰物的完好，出租方将租赁房屋移交给我方即视为本次租赁权交付完毕。</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同意交纳的交易服务费</w:t>
      </w:r>
      <w:r>
        <w:rPr>
          <w:rFonts w:hint="eastAsia" w:asciiTheme="minorEastAsia" w:hAnsiTheme="minorEastAsia" w:eastAsiaTheme="minorEastAsia"/>
          <w:szCs w:val="21"/>
          <w:lang w:eastAsia="zh-CN"/>
        </w:rPr>
        <w:t>：</w:t>
      </w:r>
      <w:r>
        <w:rPr>
          <w:rFonts w:hint="eastAsia" w:asciiTheme="minorEastAsia" w:hAnsiTheme="minorEastAsia" w:eastAsiaTheme="minorEastAsia"/>
          <w:szCs w:val="21"/>
        </w:rPr>
        <w:t>按各年租金累计在800万元以下（含）的，交易</w:t>
      </w:r>
      <w:bookmarkStart w:id="0" w:name="_GoBack"/>
      <w:bookmarkEnd w:id="0"/>
      <w:r>
        <w:rPr>
          <w:rFonts w:hint="eastAsia" w:asciiTheme="minorEastAsia" w:hAnsiTheme="minorEastAsia" w:eastAsiaTheme="minorEastAsia"/>
          <w:szCs w:val="21"/>
        </w:rPr>
        <w:t>服务费按各年租金累计额的2%计取；各年租金累计在800万元以上的，交易服务费按各年租金累计额的1.5%计取。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w:t>
      </w:r>
      <w:r>
        <w:rPr>
          <w:rFonts w:asciiTheme="minorEastAsia" w:hAnsiTheme="minorEastAsia" w:eastAsiaTheme="minorEastAsia"/>
          <w:szCs w:val="21"/>
          <w:u w:val="single"/>
        </w:rPr>
        <w:t>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143D8A"/>
    <w:rsid w:val="0020310B"/>
    <w:rsid w:val="002278BB"/>
    <w:rsid w:val="002526A0"/>
    <w:rsid w:val="00255411"/>
    <w:rsid w:val="00274544"/>
    <w:rsid w:val="003229C2"/>
    <w:rsid w:val="003A2F6F"/>
    <w:rsid w:val="003E079C"/>
    <w:rsid w:val="00413930"/>
    <w:rsid w:val="00430675"/>
    <w:rsid w:val="004C246D"/>
    <w:rsid w:val="004D1B74"/>
    <w:rsid w:val="004E1479"/>
    <w:rsid w:val="004E3107"/>
    <w:rsid w:val="004F3BEF"/>
    <w:rsid w:val="00503879"/>
    <w:rsid w:val="0055051A"/>
    <w:rsid w:val="00627BE3"/>
    <w:rsid w:val="00662215"/>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60BD5"/>
    <w:rsid w:val="00ED4E9F"/>
    <w:rsid w:val="00EF62AF"/>
    <w:rsid w:val="00F06BEC"/>
    <w:rsid w:val="00F47654"/>
    <w:rsid w:val="00FA0343"/>
    <w:rsid w:val="00FA6AB7"/>
    <w:rsid w:val="10346095"/>
    <w:rsid w:val="258432D6"/>
    <w:rsid w:val="380B12B2"/>
    <w:rsid w:val="384E2216"/>
    <w:rsid w:val="3A4574B2"/>
    <w:rsid w:val="3FFD00BF"/>
    <w:rsid w:val="57E43E5E"/>
    <w:rsid w:val="58E27BEC"/>
    <w:rsid w:val="5C6F1AF2"/>
    <w:rsid w:val="61AF798C"/>
    <w:rsid w:val="63F50A4F"/>
    <w:rsid w:val="6D490EB5"/>
    <w:rsid w:val="70681F34"/>
    <w:rsid w:val="71204A9C"/>
    <w:rsid w:val="77D536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160</Words>
  <Characters>912</Characters>
  <Lines>7</Lines>
  <Paragraphs>2</Paragraphs>
  <TotalTime>23</TotalTime>
  <ScaleCrop>false</ScaleCrop>
  <LinksUpToDate>false</LinksUpToDate>
  <CharactersWithSpaces>1070</CharactersWithSpaces>
  <Application>WPS Office_11.1.0.9747_F1E327BC-269C-435d-A152-05C5408002CA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2020-06-01T02:09:07Z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2052-11.1.0.9747</vt:lpwstr>
  </property>
</Properties>
</file>