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2447A1">
        <w:rPr>
          <w:rFonts w:asciiTheme="minorEastAsia" w:eastAsiaTheme="minorEastAsia" w:hAnsiTheme="minorEastAsia" w:hint="eastAsia"/>
          <w:szCs w:val="21"/>
          <w:u w:val="single"/>
        </w:rPr>
        <w:t>10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</w:t>
      </w:r>
      <w:r w:rsidR="00BA4BE7">
        <w:rPr>
          <w:rFonts w:asciiTheme="minorEastAsia" w:eastAsiaTheme="minorEastAsia" w:hAnsiTheme="minorEastAsia" w:hint="eastAsia"/>
          <w:szCs w:val="21"/>
          <w:u w:val="single"/>
        </w:rPr>
        <w:t>4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E4112E" w:rsidRPr="008B3848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E4112E" w:rsidRPr="008B3848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E4112E" w:rsidRPr="008B3848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义务范围内，具体按照交易标的情况和政府相关管理规定执行。涉及租赁尚未到期的交易标的，租赁期内的水、电等费用的支付以房屋租赁合同（以实际签订的文本名称为准）约定为准，由受让方与承租人处理。</w:t>
      </w:r>
    </w:p>
    <w:p w:rsidR="00E4112E" w:rsidRPr="008B3848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本次交易标的只限于权证核定的面积范围内。标的房屋如有漏水或需维修的情况，均由受让方自理,转让方不承担任何费用和责任。</w:t>
      </w:r>
    </w:p>
    <w:p w:rsidR="00E4112E" w:rsidRPr="008B3848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本次交易标的已出租，转让方与承租人已签订的《房屋租赁合同》，受让方须无条件继续履行转让方与承租人签订的《房屋租赁合同》直至租赁期满。</w:t>
      </w:r>
    </w:p>
    <w:p w:rsidR="00E4112E" w:rsidRDefault="00E4112E" w:rsidP="00E4112E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本次交易标的部分已出租。本次交易标的若因出租原因内部被改动的，包括但不限于部分墙体、楼板被打通等，可能现状外观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与证载平面图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所示不符，但本次交易标的均以现状为准，转让方对打通处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与证载不符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部分不承担作复原等任何责任处理，由受让方自行处理。</w:t>
      </w:r>
    </w:p>
    <w:p w:rsidR="000272E8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0272E8"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、同意须交纳交易服务费按照如下标准：（1）本次房产交易竞价成交的，受让方应支付按成交价2.5%的交易服务费；（2）本次房产交易只有一个意向受让方报名且成交的，受让方应支付按成交价2%的交易服务费</w:t>
      </w:r>
      <w:bookmarkStart w:id="0" w:name="_GoBack"/>
      <w:bookmarkEnd w:id="0"/>
      <w:r w:rsidR="000272E8">
        <w:rPr>
          <w:rFonts w:asciiTheme="minorEastAsia" w:eastAsiaTheme="minorEastAsia" w:hAnsiTheme="minorEastAsia" w:hint="eastAsia"/>
          <w:szCs w:val="21"/>
        </w:rPr>
        <w:t>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0272E8"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>、若非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有权扣除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>
        <w:rPr>
          <w:rFonts w:asciiTheme="minorEastAsia" w:eastAsiaTheme="minorEastAsia" w:hAnsiTheme="minorEastAsia"/>
          <w:szCs w:val="21"/>
        </w:rPr>
        <w:t>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</w:t>
      </w:r>
      <w:proofErr w:type="gramEnd"/>
      <w:r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72E8"/>
    <w:rsid w:val="0003337E"/>
    <w:rsid w:val="00092C9D"/>
    <w:rsid w:val="00143D8A"/>
    <w:rsid w:val="0020310B"/>
    <w:rsid w:val="002278BB"/>
    <w:rsid w:val="002447A1"/>
    <w:rsid w:val="002526A0"/>
    <w:rsid w:val="00255411"/>
    <w:rsid w:val="00274544"/>
    <w:rsid w:val="002F36D9"/>
    <w:rsid w:val="003229C2"/>
    <w:rsid w:val="0036018C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A37D0"/>
    <w:rsid w:val="0060197B"/>
    <w:rsid w:val="00627BE3"/>
    <w:rsid w:val="00662215"/>
    <w:rsid w:val="006B2AB4"/>
    <w:rsid w:val="00737286"/>
    <w:rsid w:val="007847DD"/>
    <w:rsid w:val="00790D21"/>
    <w:rsid w:val="007E4EDD"/>
    <w:rsid w:val="007F5CDC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D2197"/>
    <w:rsid w:val="00AE5A34"/>
    <w:rsid w:val="00AF7180"/>
    <w:rsid w:val="00B15A11"/>
    <w:rsid w:val="00B170BB"/>
    <w:rsid w:val="00B36433"/>
    <w:rsid w:val="00B802BC"/>
    <w:rsid w:val="00B91182"/>
    <w:rsid w:val="00B923AA"/>
    <w:rsid w:val="00BA4BE7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33A83"/>
    <w:rsid w:val="00D56D57"/>
    <w:rsid w:val="00DD02F6"/>
    <w:rsid w:val="00E00E55"/>
    <w:rsid w:val="00E10ADA"/>
    <w:rsid w:val="00E4112E"/>
    <w:rsid w:val="00E60BD5"/>
    <w:rsid w:val="00ED0403"/>
    <w:rsid w:val="00ED4E9F"/>
    <w:rsid w:val="00EF62AF"/>
    <w:rsid w:val="00F0193D"/>
    <w:rsid w:val="00F06BEC"/>
    <w:rsid w:val="00F47654"/>
    <w:rsid w:val="00FA0343"/>
    <w:rsid w:val="00FA6A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38</cp:revision>
  <dcterms:created xsi:type="dcterms:W3CDTF">2020-04-09T09:14:00Z</dcterms:created>
  <dcterms:modified xsi:type="dcterms:W3CDTF">2020-07-07T07:39:00Z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