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白杨街道福雷德广场5幢921室</w:t>
      </w:r>
      <w:r>
        <w:rPr>
          <w:rFonts w:hint="eastAsia" w:asciiTheme="minorEastAsia" w:hAnsiTheme="minorEastAsia" w:eastAsiaTheme="minorEastAsia"/>
          <w:szCs w:val="21"/>
          <w:u w:val="single"/>
          <w:lang w:val="en-US" w:eastAsia="zh-CN"/>
        </w:rPr>
        <w:t>房产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 xml:space="preserve">HJS2019ZC1464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资产交易合同》；并在《资产交易合同》签署次日起20个工作日内一次性支付成交价款、交易服务费等交易资金（受让方已付的交易保证金自动转为交易服务费，多余部分转为履约保证金，履约保证金可冲抵最后一笔成交款）。若受让方需要委托杭州企业产权交易中心有限公司办理权证过户手续的，杭州企业产权交易中心有限公司可提供有偿的权证过户服务，同时受让方还应自《成交通知书》签署次日起 20个工作日内预付成交价5%款项作为办理权证过户手续的税、费（多退少补）。</w:t>
      </w:r>
      <w:r>
        <w:rPr>
          <w:rFonts w:hint="eastAsia" w:asciiTheme="minorEastAsia" w:hAnsiTheme="minorEastAsia" w:eastAsiaTheme="minorEastAsia"/>
          <w:szCs w:val="21"/>
          <w:lang w:val="en-US" w:eastAsia="zh-CN"/>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受让方，我方同意：若因我方原因造成所受让房屋无法过户，我方所缴纳的购房款损失及其他经济损失均由我方承担，与转让方及企交中心无关，我方已付交易资金包括但不限于交易服务费、履约保证金、成交价款等不予返还。</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、若我方成为受让方，我方同意：在办理房地产权证变更登记手续时，有关职能部门要求提供文本合同的，转让方和我方双方应按照相关规定签订文本合同。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受让方，我方同意：交易成交标的交割前所涉及标的拖欠的各种费用（包括但不限于物业管理费、水电费等）由转让方承担，相关费用由我方先行垫付,物业管理费从交接次月起由我方承担，水、电重新开户相关手续由我方自行办理。我方需按房产所在小区物业管理规定交纳物业管理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、我方已知悉，并同意：本次交易标的只限于权证核定的面积范围内，不包括标的外部的附属用房、设施等。标的房屋如有漏水或需维修的情况，均由我方自理,转让方不承担任何费用和责任。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、我方已知悉，并同意：本交易标的已出租，转让方与承租人就交易标的签署了房屋租赁协议，租赁期限至2023年3月27日止。原承租人对所租赁房屋享有同等条件下的优先购买权。</w:t>
      </w:r>
    </w:p>
    <w:p>
      <w:pPr>
        <w:spacing w:line="360" w:lineRule="auto"/>
        <w:ind w:firstLine="420" w:firstLineChars="200"/>
        <w:rPr>
          <w:rFonts w:asciiTheme="minorEastAsia" w:hAnsiTheme="minorEastAsia" w:eastAsiaTheme="minorEastAsia"/>
          <w:szCs w:val="21"/>
          <w:u w:val="single"/>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受让方，我方同意：交易标的成交的，我方须无条件继续履行转让方与承租人签订的《房屋租赁合同》直至租赁期满。我方付清成交价款和交易服务费后，转让方协助我方和承租人办理原租赁关系的变更手续并负责与我方及承租人结算相关的租金，我方成交价款和交易服务费付清日（含）前的租金由转让方收取，我方成交价款和交易服务费付清日（不含）后的租金由我方收取，若转让方已提前收取租金的，按实际天数退回我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2.5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bookmarkStart w:id="0" w:name="_GoBack"/>
      <w:bookmarkEnd w:id="0"/>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《产权</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7701A7E"/>
    <w:rsid w:val="09BB3799"/>
    <w:rsid w:val="16F17890"/>
    <w:rsid w:val="66715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2020-06-04T04:08:45Z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