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20"/>
        </w:tabs>
        <w:spacing w:line="460" w:lineRule="exact"/>
        <w:jc w:val="center"/>
        <w:rPr>
          <w:rFonts w:ascii="新宋体" w:hAnsi="新宋体" w:eastAsia="新宋体"/>
          <w:b/>
          <w:sz w:val="36"/>
        </w:rPr>
      </w:pPr>
      <w:r>
        <w:rPr>
          <w:rFonts w:hint="eastAsia" w:ascii="新宋体" w:hAnsi="新宋体" w:eastAsia="新宋体"/>
          <w:b/>
          <w:sz w:val="36"/>
        </w:rPr>
        <w:t>成 交 确 认 书(样本)</w:t>
      </w:r>
    </w:p>
    <w:p>
      <w:pPr>
        <w:pStyle w:val="4"/>
        <w:adjustRightInd/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组织方：淳安县产权经纪有限公司</w:t>
      </w:r>
    </w:p>
    <w:p>
      <w:pPr>
        <w:pStyle w:val="4"/>
        <w:adjustRightInd/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受让方： 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受让方于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</w:rPr>
        <w:t>日在杭州产权交易所（以下简称杭交所）旗下在线资产处置O2O平台——产金所网站，由杭州产权交易所淳安分平台组织的</w:t>
      </w:r>
      <w:r>
        <w:rPr>
          <w:rFonts w:hint="eastAsia" w:ascii="宋体" w:hAnsi="宋体"/>
          <w:sz w:val="24"/>
          <w:lang w:eastAsia="zh-CN"/>
        </w:rPr>
        <w:t>一批</w:t>
      </w:r>
      <w:r>
        <w:rPr>
          <w:rFonts w:hint="eastAsia" w:ascii="宋体" w:hAnsi="宋体"/>
          <w:sz w:val="24"/>
        </w:rPr>
        <w:t>燃气灶、抽拉式油烟机、烤箱、半抛盆等</w:t>
      </w:r>
      <w:r>
        <w:rPr>
          <w:rFonts w:hint="eastAsia" w:ascii="宋体" w:hAnsi="宋体"/>
          <w:color w:val="000000"/>
          <w:sz w:val="24"/>
        </w:rPr>
        <w:t>闲置资产</w:t>
      </w:r>
      <w:r>
        <w:rPr>
          <w:rFonts w:hint="eastAsia" w:ascii="宋体" w:hAnsi="宋体"/>
          <w:sz w:val="24"/>
        </w:rPr>
        <w:t>公开交易中，通过在线报价，竞得下列标的，现双方签订本成交确认</w:t>
      </w:r>
      <w:bookmarkStart w:id="0" w:name="_GoBack"/>
      <w:bookmarkEnd w:id="0"/>
      <w:r>
        <w:rPr>
          <w:rFonts w:hint="eastAsia" w:ascii="宋体" w:hAnsi="宋体"/>
          <w:sz w:val="24"/>
        </w:rPr>
        <w:t>书予以确认，并就有关问题达成如下协议：</w:t>
      </w:r>
    </w:p>
    <w:p>
      <w:pPr>
        <w:adjustRightInd w:val="0"/>
        <w:snapToGrid w:val="0"/>
        <w:spacing w:line="360" w:lineRule="exact"/>
        <w:ind w:firstLine="501" w:firstLineChars="209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z w:val="24"/>
        </w:rPr>
        <w:t>一、成交标的：</w:t>
      </w:r>
      <w:r>
        <w:rPr>
          <w:rFonts w:hint="eastAsia" w:ascii="宋体" w:hAnsi="宋体"/>
          <w:sz w:val="24"/>
          <w:lang w:eastAsia="zh-CN"/>
        </w:rPr>
        <w:t>一批</w:t>
      </w:r>
      <w:r>
        <w:rPr>
          <w:rFonts w:hint="eastAsia" w:ascii="宋体" w:hAnsi="宋体"/>
          <w:sz w:val="24"/>
        </w:rPr>
        <w:t>燃气灶、抽拉式油烟机、烤箱、半抛盆等</w:t>
      </w:r>
      <w:r>
        <w:rPr>
          <w:rFonts w:hint="eastAsia" w:ascii="宋体" w:hAnsi="宋体"/>
          <w:color w:val="000000"/>
          <w:sz w:val="24"/>
        </w:rPr>
        <w:t>所有权</w:t>
      </w:r>
      <w:r>
        <w:rPr>
          <w:rFonts w:hint="eastAsia" w:ascii="宋体" w:hAnsi="宋体"/>
          <w:sz w:val="24"/>
        </w:rPr>
        <w:t>。</w:t>
      </w:r>
    </w:p>
    <w:p>
      <w:pPr>
        <w:pStyle w:val="3"/>
        <w:snapToGrid w:val="0"/>
        <w:spacing w:line="360" w:lineRule="exact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二、交易价款（大写）：</w:t>
      </w:r>
      <w:r>
        <w:rPr>
          <w:rFonts w:hint="eastAsia" w:hAnsi="宋体" w:eastAsia="宋体"/>
          <w:sz w:val="24"/>
          <w:szCs w:val="24"/>
          <w:u w:val="single"/>
        </w:rPr>
        <w:t xml:space="preserve">       </w:t>
      </w:r>
      <w:r>
        <w:rPr>
          <w:rFonts w:hint="eastAsia" w:hAnsi="宋体" w:eastAsia="宋体"/>
          <w:sz w:val="24"/>
          <w:szCs w:val="24"/>
        </w:rPr>
        <w:t>元整，小写：</w:t>
      </w:r>
      <w:r>
        <w:rPr>
          <w:rFonts w:hint="eastAsia" w:hAnsi="宋体" w:eastAsia="宋体"/>
          <w:sz w:val="24"/>
          <w:szCs w:val="24"/>
          <w:u w:val="single"/>
        </w:rPr>
        <w:t xml:space="preserve">      </w:t>
      </w:r>
      <w:r>
        <w:rPr>
          <w:rFonts w:hint="eastAsia" w:hAnsi="宋体" w:eastAsia="宋体"/>
          <w:sz w:val="24"/>
          <w:szCs w:val="24"/>
        </w:rPr>
        <w:t>元。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三、交易服务费：受让方应向组织方支付交易价款的5%的交易服务费¥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。   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华文宋体"/>
          <w:sz w:val="24"/>
        </w:rPr>
        <w:t>四、款项支付：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sz w:val="24"/>
        </w:rPr>
        <w:t>受让方应登录产金所网站点击付款，须在本《成交确认书》</w:t>
      </w:r>
      <w:r>
        <w:rPr>
          <w:rFonts w:hint="eastAsia" w:ascii="宋体" w:hAnsi="宋体"/>
          <w:color w:val="000000" w:themeColor="text1"/>
          <w:sz w:val="24"/>
        </w:rPr>
        <w:t>签署之日起5个工作日内一次性付清交易价款¥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4"/>
        </w:rPr>
        <w:t>、交易服务费¥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4"/>
        </w:rPr>
        <w:t>及成交价20%履约保证金¥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4"/>
        </w:rPr>
        <w:t>，合计金额为¥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 w:themeColor="text1"/>
          <w:sz w:val="24"/>
        </w:rPr>
        <w:t>。受让方已付的交易保证金自动转为交易服务费，多余部分（若有）依次冲抵履约保证金和交易价款。</w:t>
      </w:r>
    </w:p>
    <w:p>
      <w:pPr>
        <w:widowControl/>
        <w:spacing w:line="360" w:lineRule="exact"/>
        <w:ind w:firstLine="42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五、受让方未能按上述约定</w:t>
      </w:r>
      <w:r>
        <w:rPr>
          <w:rFonts w:ascii="宋体" w:hAnsi="宋体"/>
          <w:color w:val="000000" w:themeColor="text1"/>
          <w:sz w:val="24"/>
        </w:rPr>
        <w:t>足额支付</w:t>
      </w:r>
      <w:r>
        <w:rPr>
          <w:rFonts w:hint="eastAsia" w:ascii="宋体" w:hAnsi="宋体"/>
          <w:color w:val="000000" w:themeColor="text1"/>
          <w:sz w:val="24"/>
        </w:rPr>
        <w:t>成交款、交易服务费及履约保证金</w:t>
      </w:r>
      <w:r>
        <w:rPr>
          <w:rFonts w:ascii="宋体" w:hAnsi="宋体"/>
          <w:color w:val="000000" w:themeColor="text1"/>
          <w:sz w:val="24"/>
        </w:rPr>
        <w:t>等交易资金的</w:t>
      </w:r>
      <w:r>
        <w:rPr>
          <w:rFonts w:hint="eastAsia" w:ascii="宋体" w:hAnsi="宋体"/>
          <w:color w:val="000000" w:themeColor="text1"/>
          <w:sz w:val="24"/>
        </w:rPr>
        <w:t>，按逾期额万分之五向转让方支付违约金，逾期超过7个工作日的，视受让方根本违约，</w:t>
      </w:r>
      <w:r>
        <w:rPr>
          <w:rFonts w:hint="eastAsia" w:ascii="新宋体" w:hAnsi="新宋体" w:eastAsia="新宋体"/>
          <w:color w:val="000000" w:themeColor="text1"/>
          <w:sz w:val="24"/>
        </w:rPr>
        <w:t>组织方</w:t>
      </w:r>
      <w:r>
        <w:rPr>
          <w:rFonts w:hint="eastAsia" w:ascii="宋体" w:hAnsi="宋体"/>
          <w:color w:val="000000" w:themeColor="text1"/>
          <w:sz w:val="24"/>
        </w:rPr>
        <w:t>有权单方面解除《成交确认书》，转让方有权单方面解除《</w:t>
      </w:r>
      <w:r>
        <w:rPr>
          <w:rFonts w:hint="eastAsia" w:ascii="宋体" w:hAnsi="宋体"/>
          <w:color w:val="000000" w:themeColor="text1"/>
          <w:sz w:val="24"/>
          <w:lang w:eastAsia="zh-CN"/>
        </w:rPr>
        <w:t>闲置资产买卖合同</w:t>
      </w:r>
      <w:r>
        <w:rPr>
          <w:rFonts w:hint="eastAsia" w:ascii="宋体" w:hAnsi="宋体"/>
          <w:color w:val="000000" w:themeColor="text1"/>
          <w:sz w:val="24"/>
        </w:rPr>
        <w:t>》、《安全、消防协议书》等文件，受让方已付的交易资金（包括但不限于成交款、交易服务费及履约保证金等）不予返还，并承担由此产生</w:t>
      </w:r>
      <w:r>
        <w:rPr>
          <w:rFonts w:hint="eastAsia" w:ascii="宋体" w:hAnsi="宋体"/>
          <w:sz w:val="24"/>
        </w:rPr>
        <w:t>的一切法律责任</w:t>
      </w:r>
      <w:r>
        <w:rPr>
          <w:rFonts w:ascii="宋体" w:hAnsi="宋体"/>
          <w:sz w:val="24"/>
        </w:rPr>
        <w:t>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六、交易标的的交付：</w:t>
      </w:r>
    </w:p>
    <w:p>
      <w:pPr>
        <w:pStyle w:val="7"/>
        <w:spacing w:before="0" w:beforeAutospacing="0" w:after="0" w:afterAutospacing="0" w:line="360" w:lineRule="exact"/>
        <w:ind w:firstLine="480" w:firstLineChars="200"/>
        <w:rPr>
          <w:color w:val="262626"/>
        </w:rPr>
      </w:pPr>
      <w:r>
        <w:rPr>
          <w:color w:val="262626"/>
        </w:rPr>
        <w:t>1</w:t>
      </w:r>
      <w:r>
        <w:rPr>
          <w:rFonts w:hint="eastAsia"/>
          <w:color w:val="262626"/>
        </w:rPr>
        <w:t>、标的物目前存放</w:t>
      </w:r>
      <w:r>
        <w:rPr>
          <w:rFonts w:hint="eastAsia"/>
        </w:rPr>
        <w:t>在千岛湖镇南山一路</w:t>
      </w:r>
      <w:r>
        <w:t>29</w:t>
      </w:r>
      <w:r>
        <w:rPr>
          <w:rFonts w:hint="eastAsia"/>
        </w:rPr>
        <w:t>号（原美饰家建材市场内）、千岛湖镇环湖北路</w:t>
      </w:r>
      <w:r>
        <w:t>587</w:t>
      </w:r>
      <w:r>
        <w:rPr>
          <w:rFonts w:hint="eastAsia"/>
        </w:rPr>
        <w:t>号，</w:t>
      </w:r>
      <w:r>
        <w:rPr>
          <w:rFonts w:hint="eastAsia"/>
          <w:color w:val="262626"/>
        </w:rPr>
        <w:t>由杭州千岛湖房地产开发有限公司负责保管，受让方付清全部转让成交款、交易服务费及履约保证金后，方可与转让方进行标的交接，移交地址为标的现场。</w:t>
      </w:r>
    </w:p>
    <w:p>
      <w:pPr>
        <w:pStyle w:val="7"/>
        <w:spacing w:before="0" w:beforeAutospacing="0" w:after="0" w:afterAutospacing="0" w:line="360" w:lineRule="exact"/>
        <w:ind w:firstLine="480" w:firstLineChars="200"/>
        <w:rPr>
          <w:color w:val="262626"/>
        </w:rPr>
      </w:pPr>
      <w:r>
        <w:rPr>
          <w:rFonts w:hint="eastAsia"/>
          <w:color w:val="262626"/>
        </w:rPr>
        <w:t>2、标的物移交为现状展示实物移交，移交时不再盘点。在移交时，转让标的清单所列名称、规格型号、数量和质量等仅供参考，若实际移交的实物有差异及数量或零件有缺少，以展示的实物现状为准，转让方不承担差异及缺少的责任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color w:val="262626"/>
        </w:rPr>
      </w:pPr>
      <w:r>
        <w:rPr>
          <w:rFonts w:hint="eastAsia"/>
          <w:color w:val="262626"/>
        </w:rPr>
        <w:t>3、标的毁损、灭失风险自移交完毕之时起转移至受让方，受让方应自行做好完全防范工作。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262626"/>
        </w:rPr>
      </w:pPr>
      <w:r>
        <w:rPr>
          <w:rFonts w:hint="eastAsia"/>
          <w:color w:val="262626"/>
        </w:rPr>
        <w:t>4、在标的移交过程中，受让方须服从转让方管理人对标的移交的有关管理规定，转让方有权对违反规定的受让方不予进场移交，受让方承担由此产生的一切后果。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5、本次转让标的的交接，在转让方和受让方之间进行，受让方按约付清成交款和交易服务费及履约保证金后，方能和转让方办理交接手续。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000000" w:themeColor="text1"/>
        </w:rPr>
      </w:pPr>
    </w:p>
    <w:p>
      <w:pPr>
        <w:pStyle w:val="7"/>
        <w:spacing w:before="0" w:beforeAutospacing="0" w:after="0" w:afterAutospacing="0" w:line="360" w:lineRule="exact"/>
        <w:ind w:firstLine="405"/>
        <w:rPr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6</w:t>
      </w:r>
      <w:r>
        <w:rPr>
          <w:rFonts w:hint="eastAsia"/>
          <w:color w:val="000000" w:themeColor="text1"/>
        </w:rPr>
        <w:t>、实物移交双方应签署实物移交清单，移交清单签署完毕即视为实物移交完毕。受让方未及时受领标的物实物的，则应支付由此可能产生的保管费用并承担标的物灭失、毁损的风险。</w:t>
      </w:r>
    </w:p>
    <w:p>
      <w:pPr>
        <w:pStyle w:val="7"/>
        <w:spacing w:before="0" w:beforeAutospacing="0" w:after="0" w:afterAutospacing="0" w:line="360" w:lineRule="exact"/>
        <w:ind w:firstLine="405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7</w:t>
      </w:r>
      <w:r>
        <w:rPr>
          <w:rFonts w:hint="eastAsia"/>
          <w:color w:val="000000" w:themeColor="text1"/>
        </w:rPr>
        <w:t>、受让方需在《成交确认书》等资产交易合同签署之日起</w:t>
      </w:r>
      <w:r>
        <w:rPr>
          <w:rFonts w:hint="eastAsia"/>
          <w:color w:val="000000" w:themeColor="text1"/>
          <w:u w:val="single"/>
          <w:lang w:val="en-US" w:eastAsia="zh-CN"/>
        </w:rPr>
        <w:t>20个自然日</w:t>
      </w:r>
      <w:r>
        <w:rPr>
          <w:rFonts w:hint="eastAsia"/>
          <w:color w:val="000000" w:themeColor="text1"/>
          <w:u w:val="single"/>
        </w:rPr>
        <w:t>内</w:t>
      </w:r>
      <w:r>
        <w:rPr>
          <w:rFonts w:hint="eastAsia"/>
          <w:color w:val="000000" w:themeColor="text1"/>
        </w:rPr>
        <w:t>将标的物搬离并清运完毕，</w:t>
      </w:r>
      <w:r>
        <w:rPr>
          <w:rFonts w:hint="eastAsia"/>
          <w:color w:val="000000" w:themeColor="text1"/>
          <w:lang w:eastAsia="zh-CN"/>
        </w:rPr>
        <w:t>且因转让方存放点含有其他标的物品</w:t>
      </w:r>
      <w:r>
        <w:rPr>
          <w:rFonts w:hint="eastAsia"/>
          <w:color w:val="000000" w:themeColor="text1"/>
        </w:rPr>
        <w:t>，若出现多个受让方同时对标的物进行搬运，须听从转让方另行安排时间再进行搬运(搬运期限作相应顺延)。转让方若发现受让方盗运中拍标的物以外的物品，转让方有权扣除全部履约保证金,并移交公安部门处理，做好相关人员的安全保险工作，搬运中涉及的安全责任均由受让方承担。受让方在规定期限内搬离标的不需要支付保管费用，若逾期搬离须支付每天</w:t>
      </w:r>
      <w:r>
        <w:rPr>
          <w:rFonts w:hint="eastAsia"/>
          <w:color w:val="000000" w:themeColor="text1"/>
          <w:lang w:val="en-US" w:eastAsia="zh-CN"/>
        </w:rPr>
        <w:t>5000</w:t>
      </w:r>
      <w:r>
        <w:rPr>
          <w:rFonts w:hint="eastAsia"/>
          <w:color w:val="000000" w:themeColor="text1"/>
        </w:rPr>
        <w:t>元的违约金，杭州产权交易所淳安分平台有权自履约保证金中扣除。逾期超过3天，视为受让人根本违约，转让方有权解除成交合约，成交合约解除后，除受让人已付的交易价款、交易服务费及履约保证金不予返还外，未提取的全部或部分标的物，视作受让人自动放弃，无偿由转让方处置，并承担由此而产生的一切经济责任。</w:t>
      </w:r>
    </w:p>
    <w:p>
      <w:pPr>
        <w:pStyle w:val="7"/>
        <w:spacing w:before="0" w:beforeAutospacing="0" w:after="0" w:afterAutospacing="0" w:line="360" w:lineRule="exact"/>
        <w:ind w:firstLine="405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 </w:t>
      </w:r>
      <w:r>
        <w:rPr>
          <w:rFonts w:hint="eastAsia"/>
          <w:kern w:val="2"/>
        </w:rPr>
        <w:t>七</w:t>
      </w:r>
      <w:r>
        <w:rPr>
          <w:kern w:val="2"/>
        </w:rPr>
        <w:t>、受让方提取的成交标的名称、规格型号、数量、质量、性能等均以现场展示实物为准。由于</w:t>
      </w:r>
      <w:r>
        <w:rPr>
          <w:rFonts w:hint="eastAsia"/>
          <w:kern w:val="2"/>
        </w:rPr>
        <w:t>组织方</w:t>
      </w:r>
      <w:r>
        <w:rPr>
          <w:kern w:val="2"/>
        </w:rPr>
        <w:t>在</w:t>
      </w:r>
      <w:r>
        <w:rPr>
          <w:rFonts w:hint="eastAsia"/>
          <w:kern w:val="2"/>
        </w:rPr>
        <w:t>交易</w:t>
      </w:r>
      <w:r>
        <w:rPr>
          <w:kern w:val="2"/>
        </w:rPr>
        <w:t>前已对本次</w:t>
      </w:r>
      <w:r>
        <w:rPr>
          <w:rFonts w:hint="eastAsia"/>
          <w:kern w:val="2"/>
        </w:rPr>
        <w:t>交易</w:t>
      </w:r>
      <w:r>
        <w:rPr>
          <w:kern w:val="2"/>
        </w:rPr>
        <w:t>标的进行了公开展示，则</w:t>
      </w:r>
      <w:r>
        <w:rPr>
          <w:rFonts w:hint="eastAsia"/>
          <w:kern w:val="2"/>
        </w:rPr>
        <w:t>受让方</w:t>
      </w:r>
      <w:r>
        <w:rPr>
          <w:kern w:val="2"/>
        </w:rPr>
        <w:t>不能以该标的存在瑕疵、缺陷而向</w:t>
      </w:r>
      <w:r>
        <w:rPr>
          <w:rFonts w:hint="eastAsia"/>
          <w:kern w:val="2"/>
        </w:rPr>
        <w:t>转让方</w:t>
      </w:r>
      <w:r>
        <w:rPr>
          <w:kern w:val="2"/>
        </w:rPr>
        <w:t>、</w:t>
      </w:r>
      <w:r>
        <w:rPr>
          <w:rFonts w:hint="eastAsia"/>
          <w:kern w:val="2"/>
        </w:rPr>
        <w:t>组织方</w:t>
      </w:r>
      <w:r>
        <w:rPr>
          <w:kern w:val="2"/>
        </w:rPr>
        <w:t>退货或要求赔偿。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八、确定本次交易活动各方当事人权利义务的其他依据有：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1</w:t>
      </w:r>
      <w:r>
        <w:rPr>
          <w:rFonts w:hint="eastAsia" w:ascii="宋体" w:hAnsi="宋体"/>
          <w:kern w:val="2"/>
        </w:rPr>
        <w:t>、产权交易委托合同；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2</w:t>
      </w:r>
      <w:r>
        <w:rPr>
          <w:rFonts w:hint="eastAsia" w:ascii="宋体" w:hAnsi="宋体"/>
          <w:kern w:val="2"/>
        </w:rPr>
        <w:t>、受让方在杭州产权交易所旗下在线资产处置O2O平台——产金所网站办理报名手续及上传的资料和文件(经现场核对一致)；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3</w:t>
      </w:r>
      <w:r>
        <w:rPr>
          <w:rFonts w:hint="eastAsia" w:ascii="宋体" w:hAnsi="宋体"/>
          <w:kern w:val="2"/>
        </w:rPr>
        <w:t>、组织方为本次交易提供的《交易须知》；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本确认书于</w:t>
      </w:r>
      <w:r>
        <w:rPr>
          <w:rFonts w:ascii="宋体" w:hAnsi="宋体"/>
          <w:kern w:val="2"/>
        </w:rPr>
        <w:t>20</w:t>
      </w:r>
      <w:r>
        <w:rPr>
          <w:rFonts w:hint="eastAsia" w:ascii="宋体" w:hAnsi="宋体"/>
          <w:kern w:val="2"/>
        </w:rPr>
        <w:t>19年  月   日签订于杭州产权交易所淳安县分平台。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(以下内容无正文)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 xml:space="preserve">受让方： 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 xml:space="preserve">法定代表人（或委托代理人）：       </w:t>
      </w:r>
    </w:p>
    <w:p>
      <w:pPr>
        <w:pStyle w:val="2"/>
        <w:spacing w:line="360" w:lineRule="exact"/>
        <w:ind w:firstLine="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  <w:r>
        <w:rPr>
          <w:rFonts w:hint="eastAsia" w:ascii="新宋体" w:hAnsi="新宋体" w:eastAsia="新宋体"/>
          <w:kern w:val="2"/>
        </w:rPr>
        <w:t>组织方：淳安县产权经纪有限公司（盖章）</w:t>
      </w: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  <w:r>
        <w:rPr>
          <w:rFonts w:hint="eastAsia" w:ascii="新宋体" w:hAnsi="新宋体" w:eastAsia="新宋体"/>
          <w:kern w:val="2"/>
        </w:rPr>
        <w:t>法定代表人（或委托代理人）：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709"/>
    <w:rsid w:val="00016CDF"/>
    <w:rsid w:val="00044BC9"/>
    <w:rsid w:val="00171195"/>
    <w:rsid w:val="00267EEC"/>
    <w:rsid w:val="002D74D4"/>
    <w:rsid w:val="003C4C11"/>
    <w:rsid w:val="004F3709"/>
    <w:rsid w:val="00513CFF"/>
    <w:rsid w:val="00526F70"/>
    <w:rsid w:val="005471E7"/>
    <w:rsid w:val="006E5CED"/>
    <w:rsid w:val="0091432A"/>
    <w:rsid w:val="00922FD5"/>
    <w:rsid w:val="00960CBF"/>
    <w:rsid w:val="009A4FBD"/>
    <w:rsid w:val="00BC26C1"/>
    <w:rsid w:val="00BE2528"/>
    <w:rsid w:val="00C231E8"/>
    <w:rsid w:val="00DA44FB"/>
    <w:rsid w:val="00E205AD"/>
    <w:rsid w:val="00E760CD"/>
    <w:rsid w:val="00F36BD0"/>
    <w:rsid w:val="09F77748"/>
    <w:rsid w:val="11F12E94"/>
    <w:rsid w:val="14902FA8"/>
    <w:rsid w:val="2C175F15"/>
    <w:rsid w:val="32B10F15"/>
    <w:rsid w:val="33B50BC5"/>
    <w:rsid w:val="348219FA"/>
    <w:rsid w:val="55230AA8"/>
    <w:rsid w:val="5D614198"/>
    <w:rsid w:val="61C25AB9"/>
    <w:rsid w:val="62A82DCD"/>
    <w:rsid w:val="64C907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widowControl/>
      <w:spacing w:line="360" w:lineRule="auto"/>
      <w:ind w:firstLine="538"/>
    </w:pPr>
    <w:rPr>
      <w:kern w:val="0"/>
      <w:sz w:val="24"/>
    </w:rPr>
  </w:style>
  <w:style w:type="paragraph" w:styleId="3">
    <w:name w:val="Plain Text"/>
    <w:basedOn w:val="1"/>
    <w:link w:val="14"/>
    <w:unhideWhenUsed/>
    <w:qFormat/>
    <w:uiPriority w:val="99"/>
    <w:rPr>
      <w:rFonts w:ascii="宋体" w:hAnsi="Courier New" w:cs="Courier New" w:eastAsiaTheme="minorEastAsia"/>
      <w:szCs w:val="21"/>
    </w:rPr>
  </w:style>
  <w:style w:type="paragraph" w:styleId="4">
    <w:name w:val="Date"/>
    <w:basedOn w:val="1"/>
    <w:next w:val="1"/>
    <w:link w:val="13"/>
    <w:qFormat/>
    <w:uiPriority w:val="0"/>
    <w:pPr>
      <w:adjustRightInd w:val="0"/>
    </w:pPr>
    <w:rPr>
      <w:sz w:val="28"/>
      <w:szCs w:val="20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link w:val="3"/>
    <w:qFormat/>
    <w:uiPriority w:val="99"/>
    <w:rPr>
      <w:rFonts w:ascii="宋体" w:hAnsi="Courier New" w:cs="Courier New"/>
      <w:szCs w:val="21"/>
    </w:rPr>
  </w:style>
  <w:style w:type="character" w:customStyle="1" w:styleId="13">
    <w:name w:val="日期 Char"/>
    <w:basedOn w:val="9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4">
    <w:name w:val="纯文本 Char1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260</Words>
  <Characters>1487</Characters>
  <Lines>12</Lines>
  <Paragraphs>3</Paragraphs>
  <TotalTime>1</TotalTime>
  <ScaleCrop>false</ScaleCrop>
  <LinksUpToDate>false</LinksUpToDate>
  <CharactersWithSpaces>1744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2019-07-03T06:23:00Z</dcterms:created>
  <dc:creator>微软中国</dc:creator>
  <cp:lastModifiedBy>小明</cp:lastModifiedBy>
  <dcterms:modified xsi:type="dcterms:W3CDTF">2019-08-16T07:00:51Z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