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u w:val="single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茶几、双人沙发、转角沙发等闲置资产公开交易中，通过在线报价，竞得下列标的，现双方签订本成交确认书予以确认，并就有关问题达成如下协议：</w:t>
      </w:r>
    </w:p>
    <w:p>
      <w:pPr>
        <w:adjustRightInd w:val="0"/>
        <w:snapToGrid w:val="0"/>
        <w:spacing w:line="360" w:lineRule="exact"/>
        <w:ind w:firstLine="501" w:firstLineChars="20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一、成交标的：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茶几、双人沙发、转角沙发等所有权。</w:t>
      </w:r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在千岛湖镇南山一路</w:t>
      </w:r>
      <w:r>
        <w:t>29</w:t>
      </w:r>
      <w:r>
        <w:rPr>
          <w:rFonts w:hint="eastAsia"/>
        </w:rPr>
        <w:t>号（原美饰家建材市场内）、千岛湖镇环湖北路</w:t>
      </w:r>
      <w:r>
        <w:t>587</w:t>
      </w:r>
      <w:r>
        <w:rPr>
          <w:rFonts w:hint="eastAsia"/>
        </w:rPr>
        <w:t>号，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20个自然日</w:t>
      </w:r>
      <w:r>
        <w:rPr>
          <w:rFonts w:hint="eastAsia"/>
          <w:color w:val="000000" w:themeColor="text1"/>
          <w:u w:val="single"/>
        </w:rPr>
        <w:t>内</w:t>
      </w:r>
      <w:bookmarkStart w:id="0" w:name="_GoBack"/>
      <w:bookmarkEnd w:id="0"/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>19年  月   日签订于杭州产权交易所淳安县分平台。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A44FB"/>
    <w:rsid w:val="00E205AD"/>
    <w:rsid w:val="00E760CD"/>
    <w:rsid w:val="00F36BD0"/>
    <w:rsid w:val="042736B2"/>
    <w:rsid w:val="09F77748"/>
    <w:rsid w:val="11F12E94"/>
    <w:rsid w:val="32B10F15"/>
    <w:rsid w:val="33B50BC5"/>
    <w:rsid w:val="55230AA8"/>
    <w:rsid w:val="5D614198"/>
    <w:rsid w:val="61C25AB9"/>
    <w:rsid w:val="62A82DCD"/>
    <w:rsid w:val="64C907B7"/>
    <w:rsid w:val="7DC10D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2</TotalTime>
  <ScaleCrop>false</ScaleCrop>
  <LinksUpToDate>false</LinksUpToDate>
  <CharactersWithSpaces>1744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2019-07-19T11:34:36Z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