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bCs/>
          <w:sz w:val="32"/>
          <w:szCs w:val="32"/>
        </w:rPr>
      </w:pPr>
      <w:r>
        <w:rPr>
          <w:rFonts w:hint="eastAsia" w:ascii="宋体" w:hAnsi="宋体"/>
          <w:b/>
          <w:bCs/>
          <w:sz w:val="32"/>
          <w:szCs w:val="32"/>
        </w:rPr>
        <w:t>1号标的清单</w:t>
      </w:r>
    </w:p>
    <w:p>
      <w:pPr>
        <w:spacing w:line="400" w:lineRule="exact"/>
        <w:ind w:firstLine="562" w:firstLineChars="200"/>
        <w:rPr>
          <w:rFonts w:ascii="宋体" w:hAnsi="宋体"/>
          <w:b/>
          <w:bCs/>
          <w:sz w:val="28"/>
          <w:szCs w:val="28"/>
        </w:rPr>
      </w:pPr>
    </w:p>
    <w:p>
      <w:pPr>
        <w:spacing w:line="440" w:lineRule="exact"/>
        <w:ind w:firstLine="562" w:firstLineChars="200"/>
        <w:rPr>
          <w:rFonts w:ascii="宋体" w:hAnsi="宋体"/>
          <w:b/>
          <w:bCs/>
          <w:sz w:val="28"/>
          <w:szCs w:val="28"/>
        </w:rPr>
      </w:pPr>
      <w:r>
        <w:rPr>
          <w:rFonts w:hint="eastAsia" w:ascii="宋体" w:hAnsi="宋体"/>
          <w:b/>
          <w:bCs/>
          <w:sz w:val="28"/>
          <w:szCs w:val="28"/>
        </w:rPr>
        <w:t>一、交易标的</w:t>
      </w:r>
    </w:p>
    <w:p>
      <w:pPr>
        <w:spacing w:line="440" w:lineRule="exact"/>
        <w:ind w:firstLine="560" w:firstLineChars="200"/>
        <w:rPr>
          <w:rFonts w:ascii="宋体" w:hAnsi="宋体"/>
          <w:sz w:val="28"/>
          <w:szCs w:val="28"/>
        </w:rPr>
      </w:pPr>
      <w:r>
        <w:rPr>
          <w:rFonts w:hint="eastAsia" w:ascii="宋体" w:hAnsi="宋体"/>
          <w:sz w:val="28"/>
          <w:szCs w:val="28"/>
        </w:rPr>
        <w:t>新安北路41号3楼C区三年租赁权，招租面积约400平方米。</w:t>
      </w:r>
    </w:p>
    <w:p>
      <w:pPr>
        <w:spacing w:line="440" w:lineRule="exact"/>
        <w:ind w:firstLine="560" w:firstLineChars="200"/>
        <w:rPr>
          <w:rFonts w:ascii="宋体" w:hAnsi="宋体"/>
          <w:sz w:val="28"/>
          <w:szCs w:val="28"/>
        </w:rPr>
      </w:pPr>
      <w:r>
        <w:rPr>
          <w:rFonts w:hint="eastAsia" w:ascii="宋体" w:hAnsi="宋体"/>
          <w:bCs/>
          <w:sz w:val="28"/>
          <w:szCs w:val="28"/>
        </w:rPr>
        <w:t>租赁期限</w:t>
      </w:r>
      <w:r>
        <w:rPr>
          <w:rFonts w:hint="eastAsia" w:ascii="宋体" w:hAnsi="宋体"/>
          <w:sz w:val="28"/>
          <w:szCs w:val="28"/>
        </w:rPr>
        <w:t>：三年，自2019年5月15日至2022年5月14日止（以实际交付时间为准，原承租人租赁协议期满后，其搬离腾房时间延长时，转让方未能在已定起租时间交付房屋的，租赁期限以实际交付房屋之日算起，自动后延为租赁期整三年）。无装修免租期。</w:t>
      </w:r>
    </w:p>
    <w:p>
      <w:pPr>
        <w:spacing w:line="440" w:lineRule="exact"/>
        <w:ind w:firstLine="562" w:firstLineChars="200"/>
        <w:rPr>
          <w:rFonts w:ascii="宋体" w:hAnsi="宋体"/>
          <w:b/>
          <w:bCs/>
          <w:sz w:val="28"/>
          <w:szCs w:val="28"/>
        </w:rPr>
      </w:pPr>
      <w:r>
        <w:rPr>
          <w:rFonts w:hint="eastAsia" w:ascii="宋体" w:hAnsi="宋体"/>
          <w:b/>
          <w:bCs/>
          <w:sz w:val="28"/>
          <w:szCs w:val="28"/>
        </w:rPr>
        <w:t>二、标的基本情况</w:t>
      </w:r>
    </w:p>
    <w:p>
      <w:pPr>
        <w:spacing w:line="460" w:lineRule="exact"/>
        <w:ind w:firstLine="560" w:firstLineChars="200"/>
        <w:rPr>
          <w:rFonts w:ascii="宋体" w:hAnsi="宋体"/>
          <w:sz w:val="28"/>
          <w:szCs w:val="28"/>
        </w:rPr>
      </w:pPr>
      <w:r>
        <w:rPr>
          <w:rFonts w:hint="eastAsia" w:ascii="宋体" w:hAnsi="宋体"/>
          <w:bCs/>
          <w:sz w:val="28"/>
          <w:szCs w:val="28"/>
        </w:rPr>
        <w:t>该交易标的位于</w:t>
      </w:r>
      <w:r>
        <w:rPr>
          <w:rFonts w:hint="eastAsia" w:ascii="宋体" w:hAnsi="宋体"/>
          <w:sz w:val="28"/>
          <w:szCs w:val="28"/>
        </w:rPr>
        <w:t>新安北路41号3楼C区</w:t>
      </w:r>
      <w:r>
        <w:rPr>
          <w:rFonts w:hint="eastAsia" w:ascii="宋体" w:hAnsi="宋体"/>
          <w:bCs/>
          <w:sz w:val="28"/>
          <w:szCs w:val="28"/>
        </w:rPr>
        <w:t>，</w:t>
      </w:r>
      <w:r>
        <w:rPr>
          <w:rFonts w:hint="eastAsia" w:ascii="宋体" w:hAnsi="宋体"/>
          <w:sz w:val="28"/>
          <w:szCs w:val="28"/>
        </w:rPr>
        <w:t>招租面积约400</w:t>
      </w:r>
      <w:r>
        <w:rPr>
          <w:rFonts w:hint="eastAsia" w:ascii="宋体" w:hAnsi="宋体"/>
          <w:bCs/>
          <w:sz w:val="28"/>
          <w:szCs w:val="28"/>
        </w:rPr>
        <w:t>平方米</w:t>
      </w:r>
      <w:r>
        <w:rPr>
          <w:rFonts w:hint="eastAsia" w:ascii="宋体" w:hAnsi="宋体"/>
          <w:sz w:val="28"/>
          <w:szCs w:val="28"/>
        </w:rPr>
        <w:t>。本次租赁房屋《房屋所有权证》证载权利人为淳安千岛湖建设集团有限公司，根据权利人提供的《委托书》，租赁房屋由淳安</w:t>
      </w:r>
      <w:r>
        <w:rPr>
          <w:rFonts w:ascii="宋体" w:hAnsi="宋体"/>
          <w:sz w:val="28"/>
          <w:szCs w:val="28"/>
        </w:rPr>
        <w:t>千岛湖农贸市场</w:t>
      </w:r>
      <w:r>
        <w:rPr>
          <w:rFonts w:hint="eastAsia" w:ascii="宋体" w:hAnsi="宋体"/>
          <w:sz w:val="28"/>
          <w:szCs w:val="28"/>
        </w:rPr>
        <w:t>有限公司经营管理。租赁房屋无单独房屋所有权证，为淳房权证千岛湖镇字第106469号房屋所有权证的部分，证载房屋建筑面积27044.32平方米，证载规划用途为非住宅，招租面积系转让方实际测量所得，若实际面积与上述明示的租赁面积有差异的，以实际面积为准，面积误差不调整租</w:t>
      </w:r>
      <w:r>
        <w:rPr>
          <w:rFonts w:hint="eastAsia" w:ascii="宋体" w:hAnsi="宋体"/>
          <w:bCs/>
          <w:sz w:val="28"/>
          <w:szCs w:val="28"/>
        </w:rPr>
        <w:t>金和交易服务</w:t>
      </w:r>
      <w:r>
        <w:rPr>
          <w:rFonts w:hint="eastAsia" w:ascii="宋体" w:hAnsi="宋体"/>
          <w:sz w:val="28"/>
          <w:szCs w:val="28"/>
        </w:rPr>
        <w:t>费。目前该租赁房屋由原承租人经营使用，原承租人享有同等下条件的优先承租权。</w:t>
      </w:r>
    </w:p>
    <w:p>
      <w:pPr>
        <w:widowControl/>
        <w:spacing w:line="440" w:lineRule="exact"/>
        <w:ind w:firstLine="551" w:firstLineChars="197"/>
        <w:jc w:val="left"/>
        <w:rPr>
          <w:rFonts w:ascii="宋体" w:hAnsi="宋体"/>
          <w:bCs/>
          <w:sz w:val="28"/>
          <w:szCs w:val="28"/>
        </w:rPr>
      </w:pPr>
      <w:r>
        <w:rPr>
          <w:rFonts w:hint="eastAsia" w:ascii="宋体" w:hAnsi="宋体"/>
          <w:bCs/>
          <w:sz w:val="28"/>
          <w:szCs w:val="28"/>
        </w:rPr>
        <w:t>租赁房屋质量、具体位置及房屋面积、水电容量均以现场展示为准。</w:t>
      </w:r>
    </w:p>
    <w:p>
      <w:pPr>
        <w:spacing w:line="440" w:lineRule="exact"/>
        <w:ind w:firstLine="562" w:firstLineChars="200"/>
        <w:rPr>
          <w:rFonts w:ascii="宋体" w:hAnsi="宋体"/>
          <w:bCs/>
          <w:sz w:val="28"/>
          <w:szCs w:val="28"/>
        </w:rPr>
      </w:pPr>
      <w:r>
        <w:rPr>
          <w:rFonts w:hint="eastAsia" w:ascii="宋体" w:hAnsi="宋体"/>
          <w:b/>
          <w:bCs/>
          <w:sz w:val="28"/>
          <w:szCs w:val="28"/>
        </w:rPr>
        <w:t xml:space="preserve">三、受让方须具备以下条件： </w:t>
      </w:r>
    </w:p>
    <w:p>
      <w:pPr>
        <w:spacing w:line="440" w:lineRule="exact"/>
        <w:ind w:firstLine="560" w:firstLineChars="200"/>
        <w:rPr>
          <w:rFonts w:ascii="宋体" w:hAnsi="宋体"/>
          <w:bCs/>
          <w:sz w:val="28"/>
          <w:szCs w:val="28"/>
        </w:rPr>
      </w:pPr>
      <w:r>
        <w:rPr>
          <w:rFonts w:hint="eastAsia" w:ascii="宋体" w:hAnsi="宋体"/>
          <w:bCs/>
          <w:sz w:val="28"/>
          <w:szCs w:val="28"/>
        </w:rPr>
        <w:t>愿在转让底价及以上受让本次交易标的的中华人民共和国境内合法注册并有效存续的法人、非法人组织或具有完全民事行为能力的自然人。</w:t>
      </w:r>
    </w:p>
    <w:p>
      <w:pPr>
        <w:spacing w:line="440" w:lineRule="exact"/>
        <w:ind w:firstLine="562" w:firstLineChars="200"/>
        <w:rPr>
          <w:rFonts w:ascii="宋体" w:hAnsi="宋体"/>
          <w:b/>
          <w:bCs/>
          <w:sz w:val="28"/>
          <w:szCs w:val="28"/>
        </w:rPr>
      </w:pPr>
      <w:r>
        <w:rPr>
          <w:rFonts w:hint="eastAsia" w:ascii="宋体" w:hAnsi="宋体"/>
          <w:b/>
          <w:bCs/>
          <w:sz w:val="28"/>
          <w:szCs w:val="28"/>
        </w:rPr>
        <w:t>四、转让底价：98000元/年；交易保证金：20000元。</w:t>
      </w:r>
    </w:p>
    <w:p>
      <w:pPr>
        <w:spacing w:line="440" w:lineRule="exact"/>
        <w:ind w:firstLine="560" w:firstLineChars="200"/>
        <w:rPr>
          <w:rFonts w:ascii="宋体" w:hAnsi="宋体"/>
          <w:bCs/>
          <w:sz w:val="28"/>
          <w:szCs w:val="28"/>
        </w:rPr>
      </w:pPr>
      <w:r>
        <w:rPr>
          <w:rFonts w:hint="eastAsia" w:ascii="宋体" w:hAnsi="宋体"/>
          <w:bCs/>
          <w:sz w:val="28"/>
          <w:szCs w:val="28"/>
        </w:rPr>
        <w:t>上述转让底价为第一个计租年度租金的起始价。</w:t>
      </w:r>
      <w:r>
        <w:rPr>
          <w:rFonts w:hint="eastAsia" w:ascii="宋体" w:hAnsi="宋体"/>
          <w:sz w:val="28"/>
          <w:szCs w:val="28"/>
        </w:rPr>
        <w:t>第二年起的年租金在上一年的基础上每年递增3</w:t>
      </w:r>
      <w:r>
        <w:rPr>
          <w:rFonts w:ascii="宋体" w:hAnsi="宋体"/>
          <w:sz w:val="28"/>
          <w:szCs w:val="28"/>
        </w:rPr>
        <w:t>%</w:t>
      </w:r>
      <w:r>
        <w:rPr>
          <w:rFonts w:hint="eastAsia" w:ascii="宋体" w:hAnsi="宋体"/>
          <w:sz w:val="28"/>
          <w:szCs w:val="28"/>
        </w:rPr>
        <w:t>至租赁期满。</w:t>
      </w:r>
    </w:p>
    <w:p>
      <w:pPr>
        <w:spacing w:line="440" w:lineRule="exact"/>
        <w:ind w:firstLine="560"/>
        <w:rPr>
          <w:rFonts w:ascii="宋体" w:hAnsi="宋体"/>
          <w:b/>
          <w:sz w:val="28"/>
          <w:szCs w:val="28"/>
        </w:rPr>
      </w:pPr>
      <w:r>
        <w:rPr>
          <w:rFonts w:hint="eastAsia" w:ascii="宋体" w:hAnsi="宋体"/>
          <w:b/>
          <w:bCs/>
          <w:sz w:val="28"/>
          <w:szCs w:val="28"/>
        </w:rPr>
        <w:t>五、租赁业态</w:t>
      </w:r>
      <w:r>
        <w:rPr>
          <w:rFonts w:hint="eastAsia" w:ascii="宋体" w:hAnsi="宋体"/>
          <w:b/>
          <w:sz w:val="28"/>
          <w:szCs w:val="28"/>
        </w:rPr>
        <w:t>：仅限于经营与千岛湖农贸市场内无冲突的业态，且严格遵循相关部门禁止的有噪音的业态。</w:t>
      </w:r>
    </w:p>
    <w:p>
      <w:pPr>
        <w:spacing w:line="400" w:lineRule="exact"/>
        <w:ind w:firstLine="560"/>
        <w:rPr>
          <w:rFonts w:ascii="宋体" w:hAnsi="宋体"/>
          <w:b/>
          <w:sz w:val="28"/>
          <w:szCs w:val="28"/>
        </w:rPr>
      </w:pPr>
      <w:r>
        <w:rPr>
          <w:rFonts w:hint="eastAsia" w:ascii="宋体" w:hAnsi="宋体"/>
          <w:b/>
          <w:sz w:val="28"/>
          <w:szCs w:val="28"/>
        </w:rPr>
        <w:t>六、报价方式：O2O在线报价。</w:t>
      </w:r>
    </w:p>
    <w:p>
      <w:pPr>
        <w:spacing w:line="440" w:lineRule="exact"/>
        <w:ind w:left="563" w:leftChars="268"/>
        <w:rPr>
          <w:b/>
          <w:bCs/>
          <w:sz w:val="28"/>
          <w:szCs w:val="28"/>
        </w:rPr>
      </w:pPr>
      <w:r>
        <w:rPr>
          <w:rFonts w:hint="eastAsia" w:ascii="宋体" w:hAnsi="宋体"/>
          <w:b/>
          <w:bCs/>
          <w:sz w:val="28"/>
          <w:szCs w:val="28"/>
        </w:rPr>
        <w:t>七、</w:t>
      </w:r>
      <w:r>
        <w:rPr>
          <w:rFonts w:hint="eastAsia"/>
          <w:b/>
          <w:bCs/>
          <w:sz w:val="28"/>
          <w:szCs w:val="28"/>
        </w:rPr>
        <w:t>成交款的付款方式</w:t>
      </w:r>
    </w:p>
    <w:p>
      <w:pPr>
        <w:spacing w:line="440" w:lineRule="exact"/>
        <w:ind w:firstLine="560" w:firstLineChars="200"/>
        <w:rPr>
          <w:rFonts w:ascii="宋体" w:hAnsi="宋体"/>
          <w:bCs/>
          <w:sz w:val="28"/>
          <w:szCs w:val="28"/>
        </w:rPr>
      </w:pPr>
      <w:r>
        <w:rPr>
          <w:rFonts w:hint="eastAsia" w:ascii="宋体" w:hAnsi="宋体"/>
          <w:bCs/>
          <w:sz w:val="28"/>
          <w:szCs w:val="28"/>
        </w:rPr>
        <w:t>1、房屋租金为每年一付，先付后用。第一期租金及交易服务费受让方在《成交确认书》签约之日起</w:t>
      </w:r>
      <w:r>
        <w:rPr>
          <w:rFonts w:hint="eastAsia" w:ascii="宋体" w:hAnsi="宋体"/>
          <w:bCs/>
          <w:sz w:val="28"/>
          <w:szCs w:val="28"/>
          <w:u w:val="single"/>
        </w:rPr>
        <w:t>5</w:t>
      </w:r>
      <w:r>
        <w:rPr>
          <w:rFonts w:hint="eastAsia" w:ascii="宋体" w:hAnsi="宋体"/>
          <w:bCs/>
          <w:sz w:val="28"/>
          <w:szCs w:val="28"/>
        </w:rPr>
        <w:t>个工作日内支付至</w:t>
      </w:r>
      <w:r>
        <w:rPr>
          <w:rFonts w:hint="eastAsia" w:ascii="宋体" w:hAnsi="宋体"/>
          <w:bCs/>
          <w:sz w:val="28"/>
          <w:szCs w:val="28"/>
          <w:u w:val="single"/>
        </w:rPr>
        <w:t>杭州产权交易所淳安分平台指定</w:t>
      </w:r>
      <w:r>
        <w:rPr>
          <w:rFonts w:hint="eastAsia" w:ascii="宋体" w:hAnsi="宋体"/>
          <w:bCs/>
          <w:sz w:val="28"/>
          <w:szCs w:val="28"/>
        </w:rPr>
        <w:t>账户（户名：淳安县产权经纪有限公司，开户银行：淳安农商银行，账号：201000141262838）（受让方已付的交易保证金自动转为交易服务费，多余部分（若有）充抵第一期租金）。</w:t>
      </w:r>
    </w:p>
    <w:p>
      <w:pPr>
        <w:spacing w:line="440" w:lineRule="exact"/>
        <w:ind w:firstLine="560" w:firstLineChars="200"/>
        <w:rPr>
          <w:rFonts w:ascii="宋体" w:hAnsi="宋体"/>
          <w:bCs/>
          <w:sz w:val="28"/>
          <w:szCs w:val="28"/>
        </w:rPr>
      </w:pPr>
      <w:r>
        <w:rPr>
          <w:rFonts w:hint="eastAsia" w:ascii="宋体" w:hAnsi="宋体"/>
          <w:bCs/>
          <w:sz w:val="28"/>
          <w:szCs w:val="28"/>
        </w:rPr>
        <w:t>租赁保证金、后续各期租金由受让方支付给转让方，具体支付方式以转让方提供的《房屋租赁合同》样本为准。</w:t>
      </w:r>
    </w:p>
    <w:p>
      <w:pPr>
        <w:spacing w:line="440" w:lineRule="exact"/>
        <w:ind w:firstLine="560" w:firstLineChars="200"/>
        <w:rPr>
          <w:rFonts w:ascii="宋体" w:hAnsi="宋体"/>
          <w:bCs/>
          <w:sz w:val="28"/>
          <w:szCs w:val="28"/>
        </w:rPr>
      </w:pPr>
      <w:r>
        <w:rPr>
          <w:rFonts w:hint="eastAsia" w:ascii="宋体" w:hAnsi="宋体"/>
          <w:bCs/>
          <w:sz w:val="28"/>
          <w:szCs w:val="28"/>
        </w:rPr>
        <w:t>如受让方未按合同约定时间付清租金，转让方有权终止合同，在转让方书面同意的宽限期限内，按应付租金余额加收受让方每日万分之五的滞纳金。</w:t>
      </w:r>
    </w:p>
    <w:p>
      <w:pPr>
        <w:spacing w:line="440" w:lineRule="exact"/>
        <w:ind w:firstLine="560" w:firstLineChars="200"/>
        <w:rPr>
          <w:rFonts w:ascii="宋体" w:hAnsi="宋体"/>
          <w:bCs/>
          <w:sz w:val="28"/>
          <w:szCs w:val="28"/>
        </w:rPr>
      </w:pPr>
      <w:r>
        <w:rPr>
          <w:rFonts w:hint="eastAsia" w:ascii="宋体" w:hAnsi="宋体"/>
          <w:bCs/>
          <w:sz w:val="28"/>
          <w:szCs w:val="28"/>
        </w:rPr>
        <w:t>2、成交后，受让方须支付的租赁保证金为</w:t>
      </w:r>
      <w:r>
        <w:rPr>
          <w:rFonts w:hint="eastAsia" w:ascii="宋体" w:hAnsi="宋体"/>
          <w:bCs/>
          <w:sz w:val="28"/>
          <w:szCs w:val="28"/>
          <w:u w:val="single"/>
        </w:rPr>
        <w:t>人民币10000元</w:t>
      </w:r>
      <w:r>
        <w:rPr>
          <w:rFonts w:hint="eastAsia" w:ascii="宋体" w:hAnsi="宋体"/>
          <w:bCs/>
          <w:sz w:val="28"/>
          <w:szCs w:val="28"/>
        </w:rPr>
        <w:t>，须支付的交易服务费按成交价的</w:t>
      </w:r>
      <w:r>
        <w:rPr>
          <w:rFonts w:hint="eastAsia" w:ascii="宋体" w:hAnsi="宋体"/>
          <w:bCs/>
          <w:sz w:val="28"/>
          <w:szCs w:val="28"/>
          <w:highlight w:val="yellow"/>
          <w:lang w:val="en-US" w:eastAsia="zh-CN"/>
        </w:rPr>
        <w:t>5</w:t>
      </w:r>
      <w:r>
        <w:rPr>
          <w:rFonts w:hint="eastAsia" w:ascii="宋体" w:hAnsi="宋体"/>
          <w:bCs/>
          <w:sz w:val="28"/>
          <w:szCs w:val="28"/>
          <w:highlight w:val="yellow"/>
        </w:rPr>
        <w:t>%</w:t>
      </w:r>
      <w:r>
        <w:rPr>
          <w:rFonts w:hint="eastAsia" w:ascii="宋体" w:hAnsi="宋体"/>
          <w:bCs/>
          <w:sz w:val="28"/>
          <w:szCs w:val="28"/>
        </w:rPr>
        <w:t>计取。</w:t>
      </w:r>
      <w:bookmarkStart w:id="0" w:name="_GoBack"/>
      <w:bookmarkEnd w:id="0"/>
    </w:p>
    <w:p>
      <w:pPr>
        <w:spacing w:line="440" w:lineRule="exact"/>
        <w:ind w:left="563" w:leftChars="268"/>
        <w:rPr>
          <w:rFonts w:ascii="宋体" w:hAnsi="宋体"/>
          <w:bCs/>
          <w:sz w:val="28"/>
          <w:szCs w:val="28"/>
        </w:rPr>
      </w:pPr>
      <w:r>
        <w:rPr>
          <w:rFonts w:hint="eastAsia" w:ascii="宋体" w:hAnsi="宋体"/>
          <w:b/>
          <w:bCs/>
          <w:sz w:val="28"/>
          <w:szCs w:val="28"/>
        </w:rPr>
        <w:t>八、特别说明</w:t>
      </w:r>
    </w:p>
    <w:p>
      <w:pPr>
        <w:spacing w:line="500" w:lineRule="exact"/>
        <w:ind w:firstLine="560" w:firstLineChars="200"/>
        <w:rPr>
          <w:rFonts w:ascii="宋体" w:hAnsi="宋体"/>
          <w:sz w:val="28"/>
          <w:szCs w:val="28"/>
        </w:rPr>
      </w:pPr>
      <w:r>
        <w:rPr>
          <w:rFonts w:hint="eastAsia" w:ascii="宋体" w:hAnsi="宋体"/>
          <w:bCs/>
          <w:sz w:val="28"/>
          <w:szCs w:val="28"/>
        </w:rPr>
        <w:t>1、</w:t>
      </w:r>
      <w:r>
        <w:rPr>
          <w:rFonts w:hint="eastAsia" w:ascii="宋体" w:hAnsi="宋体"/>
          <w:sz w:val="28"/>
          <w:szCs w:val="28"/>
        </w:rPr>
        <w:t>受让方保证</w:t>
      </w:r>
      <w:r>
        <w:rPr>
          <w:rFonts w:ascii="宋体" w:hAnsi="宋体"/>
          <w:sz w:val="28"/>
          <w:szCs w:val="28"/>
        </w:rPr>
        <w:t>对本次</w:t>
      </w:r>
      <w:r>
        <w:rPr>
          <w:rFonts w:hint="eastAsia" w:ascii="宋体" w:hAnsi="宋体"/>
          <w:sz w:val="28"/>
          <w:szCs w:val="28"/>
        </w:rPr>
        <w:t>交易</w:t>
      </w:r>
      <w:r>
        <w:rPr>
          <w:rFonts w:ascii="宋体" w:hAnsi="宋体"/>
          <w:sz w:val="28"/>
          <w:szCs w:val="28"/>
        </w:rPr>
        <w:t>标的进行实地踏勘，一经报名即视为认可标的现状</w:t>
      </w:r>
      <w:r>
        <w:rPr>
          <w:rFonts w:hint="eastAsia" w:ascii="宋体" w:hAnsi="宋体"/>
          <w:sz w:val="28"/>
          <w:szCs w:val="28"/>
        </w:rPr>
        <w:t>，</w:t>
      </w:r>
      <w:r>
        <w:rPr>
          <w:rFonts w:ascii="宋体" w:hAnsi="宋体"/>
          <w:sz w:val="28"/>
          <w:szCs w:val="28"/>
        </w:rPr>
        <w:t>并</w:t>
      </w:r>
      <w:r>
        <w:rPr>
          <w:rFonts w:hint="eastAsia" w:ascii="宋体" w:hAnsi="宋体"/>
          <w:sz w:val="28"/>
          <w:szCs w:val="28"/>
        </w:rPr>
        <w:t>愿意承担可能存在的一切交易风险。</w:t>
      </w:r>
    </w:p>
    <w:p>
      <w:pPr>
        <w:spacing w:line="440" w:lineRule="exact"/>
        <w:ind w:firstLine="560" w:firstLineChars="200"/>
        <w:rPr>
          <w:rFonts w:ascii="宋体" w:hAnsi="宋体"/>
          <w:bCs/>
          <w:sz w:val="28"/>
          <w:szCs w:val="28"/>
        </w:rPr>
      </w:pPr>
      <w:r>
        <w:rPr>
          <w:rFonts w:hint="eastAsia" w:ascii="宋体" w:hAnsi="宋体"/>
          <w:sz w:val="28"/>
          <w:szCs w:val="28"/>
        </w:rPr>
        <w:t>2、转让方保证租赁房屋产权无争议，但截止目前租赁房屋无单独房屋所有权证。房屋移交后，转让方仅能提供</w:t>
      </w:r>
      <w:r>
        <w:rPr>
          <w:rFonts w:hint="eastAsia" w:ascii="宋体" w:hAnsi="宋体"/>
          <w:sz w:val="28"/>
          <w:szCs w:val="28"/>
          <w:u w:val="single"/>
        </w:rPr>
        <w:t>《房屋所有权证》、《委托书》复印件</w:t>
      </w:r>
      <w:r>
        <w:rPr>
          <w:rFonts w:hint="eastAsia" w:ascii="宋体" w:hAnsi="宋体"/>
          <w:sz w:val="28"/>
          <w:szCs w:val="28"/>
        </w:rPr>
        <w:t>作为租赁房屋的权属资料，受让方在进行经营活动前，自行取得政府有关部门批准必要的执照、批准证书或许可证等，转让方予以配合，转让方对受让方办理政府有关部门批准必要的执照、批准证书或许可证等手续不作任何保证、不承担任何责任。若受让方因上述原因最终未能取得政府有关部门批准必要的执照、批准证书或许可证等的，放弃向转让方追究违约责任的权利。</w:t>
      </w:r>
    </w:p>
    <w:p>
      <w:pPr>
        <w:spacing w:line="440" w:lineRule="exact"/>
        <w:ind w:firstLine="560" w:firstLineChars="200"/>
        <w:rPr>
          <w:rFonts w:ascii="宋体" w:hAnsi="宋体"/>
          <w:bCs/>
          <w:sz w:val="28"/>
          <w:szCs w:val="28"/>
        </w:rPr>
      </w:pPr>
      <w:r>
        <w:rPr>
          <w:rFonts w:hint="eastAsia" w:ascii="宋体" w:hAnsi="宋体"/>
          <w:bCs/>
          <w:sz w:val="28"/>
          <w:szCs w:val="28"/>
        </w:rPr>
        <w:t>3、本次房屋租赁权的交接，在转让方与受让方之间进行。受让方按约付清第一</w:t>
      </w:r>
      <w:r>
        <w:rPr>
          <w:rFonts w:hint="eastAsia" w:ascii="宋体" w:hAnsi="宋体"/>
          <w:sz w:val="28"/>
          <w:szCs w:val="28"/>
        </w:rPr>
        <w:t>期</w:t>
      </w:r>
      <w:r>
        <w:rPr>
          <w:rFonts w:hint="eastAsia" w:ascii="宋体" w:hAnsi="宋体"/>
          <w:bCs/>
          <w:sz w:val="28"/>
          <w:szCs w:val="28"/>
        </w:rPr>
        <w:t>租金、租赁保证金及交易服务费后，转让方将租赁房屋交付受让方。如受让方逾期付款，转让方有权延期交房，租期不顺延。</w:t>
      </w:r>
    </w:p>
    <w:p>
      <w:pPr>
        <w:spacing w:line="440" w:lineRule="exact"/>
        <w:ind w:firstLine="560" w:firstLineChars="200"/>
        <w:rPr>
          <w:rFonts w:ascii="宋体" w:hAnsi="宋体"/>
          <w:bCs/>
          <w:sz w:val="28"/>
          <w:szCs w:val="28"/>
        </w:rPr>
      </w:pPr>
      <w:r>
        <w:rPr>
          <w:rFonts w:hint="eastAsia" w:ascii="宋体" w:hAnsi="宋体"/>
          <w:bCs/>
          <w:sz w:val="28"/>
          <w:szCs w:val="28"/>
        </w:rPr>
        <w:t>交付按移交时现状进行，不保证装修、装饰物的完好，转让方将租赁房屋移交给受让方即视为本次租赁权交付完毕。</w:t>
      </w:r>
    </w:p>
    <w:p>
      <w:pPr>
        <w:spacing w:line="440" w:lineRule="exact"/>
        <w:ind w:firstLine="560" w:firstLineChars="200"/>
        <w:rPr>
          <w:rFonts w:ascii="宋体" w:hAnsi="宋体"/>
          <w:bCs/>
          <w:sz w:val="28"/>
          <w:szCs w:val="28"/>
        </w:rPr>
      </w:pPr>
      <w:r>
        <w:rPr>
          <w:rFonts w:hint="eastAsia" w:ascii="宋体" w:hAnsi="宋体"/>
          <w:bCs/>
          <w:sz w:val="28"/>
          <w:szCs w:val="28"/>
        </w:rPr>
        <w:t>本次租赁房屋的原承租人获得本次租赁权的，按约定付清交易服务费、第一</w:t>
      </w:r>
      <w:r>
        <w:rPr>
          <w:rFonts w:hint="eastAsia" w:ascii="宋体" w:hAnsi="宋体"/>
          <w:sz w:val="28"/>
          <w:szCs w:val="28"/>
        </w:rPr>
        <w:t>期</w:t>
      </w:r>
      <w:r>
        <w:rPr>
          <w:rFonts w:hint="eastAsia" w:ascii="宋体" w:hAnsi="宋体"/>
          <w:bCs/>
          <w:sz w:val="28"/>
          <w:szCs w:val="28"/>
        </w:rPr>
        <w:t>租金及租赁保证金后，即视作转让方已完成本次租赁权的交付。（原承租人适用）</w:t>
      </w:r>
    </w:p>
    <w:p>
      <w:pPr>
        <w:spacing w:line="420" w:lineRule="exact"/>
        <w:ind w:firstLine="560" w:firstLineChars="200"/>
        <w:rPr>
          <w:rFonts w:ascii="宋体" w:hAnsi="宋体"/>
          <w:bCs/>
          <w:sz w:val="28"/>
          <w:szCs w:val="28"/>
        </w:rPr>
      </w:pPr>
      <w:r>
        <w:rPr>
          <w:rFonts w:hint="eastAsia" w:ascii="宋体" w:hAnsi="宋体"/>
          <w:bCs/>
          <w:sz w:val="28"/>
          <w:szCs w:val="28"/>
        </w:rPr>
        <w:t>如原承租人未成交，由转让方负责清退原承租人。受让方应理解转让方在清退原承租人工作方面的复杂性。如果因转让方无法顺利收回租赁房屋等原因导致延迟租赁房屋交付的，不视为转让方违约。受让方应同意无条件等待该租赁房屋的清退，直至交付止，等待期间不得要求退回已交的第一期租金、</w:t>
      </w:r>
      <w:r>
        <w:rPr>
          <w:rFonts w:ascii="宋体" w:hAnsi="宋体"/>
          <w:bCs/>
          <w:sz w:val="28"/>
          <w:szCs w:val="28"/>
        </w:rPr>
        <w:t>租赁</w:t>
      </w:r>
      <w:r>
        <w:rPr>
          <w:rFonts w:hint="eastAsia" w:ascii="宋体" w:hAnsi="宋体"/>
          <w:bCs/>
          <w:sz w:val="28"/>
          <w:szCs w:val="28"/>
        </w:rPr>
        <w:t>保证金、交易服务费或修改《房屋租赁合同》。实际交付时，转让方与受让方补签《补充协议书》，明确租期起始时间与租金及付款方式。租赁期以《补充协议书》上确定的交付之日起算，即以实际交付租赁房屋之日起算租赁期限，自动后延为租赁期整三年。在此期间新受让方如有损失，全部自行承担。（非原承租人适用）</w:t>
      </w:r>
    </w:p>
    <w:p>
      <w:pPr>
        <w:spacing w:line="440" w:lineRule="exact"/>
        <w:ind w:firstLine="560" w:firstLineChars="200"/>
        <w:rPr>
          <w:rFonts w:ascii="宋体" w:hAnsi="宋体"/>
          <w:bCs/>
          <w:sz w:val="28"/>
          <w:szCs w:val="28"/>
        </w:rPr>
      </w:pPr>
      <w:r>
        <w:rPr>
          <w:rFonts w:hint="eastAsia" w:ascii="宋体" w:hAnsi="宋体"/>
          <w:bCs/>
          <w:sz w:val="28"/>
          <w:szCs w:val="28"/>
        </w:rPr>
        <w:t>4、受让方不得擅自将房屋转租、分租、转借、转让、不得擅自改变协议规定的经营项目，如有违反，转让方可随时收回出租房，已交房屋租金不予退回。</w:t>
      </w:r>
    </w:p>
    <w:p>
      <w:pPr>
        <w:spacing w:line="440" w:lineRule="exact"/>
        <w:ind w:firstLine="560" w:firstLineChars="200"/>
        <w:rPr>
          <w:rFonts w:ascii="宋体" w:hAnsi="宋体"/>
          <w:bCs/>
          <w:sz w:val="28"/>
          <w:szCs w:val="28"/>
        </w:rPr>
      </w:pPr>
      <w:r>
        <w:rPr>
          <w:rFonts w:hint="eastAsia" w:ascii="宋体" w:hAnsi="宋体"/>
          <w:bCs/>
          <w:sz w:val="28"/>
          <w:szCs w:val="28"/>
        </w:rPr>
        <w:t>5、受让方负责租赁期内发生的水电费、垃圾清运费等其它应上缴政府及有关部门的税费。转让方于每月1日左右抄水电表并结算，受让方每月10日前自行到市场管理办公室一次性付清水电费，不得拖欠。受让方须支付每年1000元的电梯使用费。</w:t>
      </w:r>
    </w:p>
    <w:p>
      <w:pPr>
        <w:widowControl/>
        <w:spacing w:line="420" w:lineRule="exact"/>
        <w:ind w:firstLine="548" w:firstLineChars="196"/>
        <w:rPr>
          <w:rFonts w:ascii="宋体" w:hAnsi="宋体"/>
          <w:bCs/>
          <w:sz w:val="28"/>
          <w:szCs w:val="28"/>
        </w:rPr>
      </w:pPr>
      <w:r>
        <w:rPr>
          <w:rFonts w:hint="eastAsia" w:ascii="宋体" w:hAnsi="宋体"/>
          <w:bCs/>
          <w:sz w:val="28"/>
          <w:szCs w:val="28"/>
        </w:rPr>
        <w:t>6、租赁期间，受让方是消防、安全、卫生的责任人，不得占道经营，受让方及其从业人员属流动人口的，必须四证（身份证、暂住证、务工证）齐全，受让方所雇佣人员必须全部按照规定办理健康证，由于受让方造成租赁区内重大事故的，由受让方承担全部经济法律责任。</w:t>
      </w:r>
    </w:p>
    <w:p>
      <w:pPr>
        <w:widowControl/>
        <w:spacing w:line="420" w:lineRule="exact"/>
        <w:ind w:firstLine="548" w:firstLineChars="196"/>
        <w:rPr>
          <w:rFonts w:ascii="宋体" w:hAnsi="宋体"/>
          <w:bCs/>
          <w:sz w:val="28"/>
          <w:szCs w:val="28"/>
        </w:rPr>
      </w:pPr>
      <w:r>
        <w:rPr>
          <w:rFonts w:hint="eastAsia" w:ascii="宋体" w:hAnsi="宋体"/>
          <w:bCs/>
          <w:sz w:val="28"/>
          <w:szCs w:val="28"/>
        </w:rPr>
        <w:t>7、遵守转让方有关物业管理规定，不得经营与市场摊位同类别的商品。不得擅自改变房屋结构及用途、拆除原有装置（受让方确需拆除营业房的隔墙或原有装置的，须提出书面方案，报经转让方同意后方可施工；租用到期不再续租的，受让方须提前一个月恢复原状）。爱护出租房内各种设施，因保管不善造成租赁物毁损、灭失的，应当承担赔偿责任。</w:t>
      </w:r>
    </w:p>
    <w:p>
      <w:pPr>
        <w:widowControl/>
        <w:spacing w:line="420" w:lineRule="exact"/>
        <w:ind w:firstLine="548" w:firstLineChars="196"/>
        <w:rPr>
          <w:rFonts w:ascii="宋体" w:hAnsi="宋体"/>
          <w:bCs/>
          <w:sz w:val="28"/>
          <w:szCs w:val="28"/>
        </w:rPr>
      </w:pPr>
      <w:r>
        <w:rPr>
          <w:rFonts w:hint="eastAsia" w:ascii="宋体" w:hAnsi="宋体"/>
          <w:bCs/>
          <w:sz w:val="28"/>
          <w:szCs w:val="28"/>
        </w:rPr>
        <w:t>8、装璜资产处置权：合同期满，对房屋内的不动产</w:t>
      </w:r>
      <w:r>
        <w:rPr>
          <w:rFonts w:ascii="宋体" w:hAnsi="宋体"/>
          <w:bCs/>
          <w:sz w:val="28"/>
          <w:szCs w:val="28"/>
        </w:rPr>
        <w:t>(</w:t>
      </w:r>
      <w:r>
        <w:rPr>
          <w:rFonts w:hint="eastAsia" w:ascii="宋体" w:hAnsi="宋体"/>
          <w:bCs/>
          <w:sz w:val="28"/>
          <w:szCs w:val="28"/>
        </w:rPr>
        <w:t>包括吊顶、地面装饰、墙面装饰、电线、安装在墙上的电源插座、阁楼、水池、照明灯等</w:t>
      </w:r>
      <w:r>
        <w:rPr>
          <w:rFonts w:ascii="宋体" w:hAnsi="宋体"/>
          <w:bCs/>
          <w:sz w:val="28"/>
          <w:szCs w:val="28"/>
        </w:rPr>
        <w:t>)</w:t>
      </w:r>
      <w:r>
        <w:rPr>
          <w:rFonts w:hint="eastAsia" w:ascii="宋体" w:hAnsi="宋体"/>
          <w:bCs/>
          <w:sz w:val="28"/>
          <w:szCs w:val="28"/>
        </w:rPr>
        <w:t>处置权属于转让方，受让方不得擅自拆除或人为破坏。</w:t>
      </w:r>
    </w:p>
    <w:p>
      <w:pPr>
        <w:widowControl/>
        <w:spacing w:line="420" w:lineRule="exact"/>
        <w:ind w:firstLine="560" w:firstLineChars="200"/>
        <w:rPr>
          <w:rFonts w:ascii="宋体" w:hAnsi="宋体"/>
          <w:bCs/>
          <w:sz w:val="28"/>
          <w:szCs w:val="28"/>
        </w:rPr>
      </w:pPr>
      <w:r>
        <w:rPr>
          <w:rFonts w:hint="eastAsia" w:ascii="宋体" w:hAnsi="宋体"/>
          <w:bCs/>
          <w:sz w:val="28"/>
          <w:szCs w:val="28"/>
        </w:rPr>
        <w:t>9、广告牌位以城管审核为准。</w:t>
      </w:r>
    </w:p>
    <w:p>
      <w:pPr>
        <w:widowControl/>
        <w:spacing w:line="420" w:lineRule="exact"/>
        <w:ind w:firstLine="548" w:firstLineChars="196"/>
        <w:rPr>
          <w:rFonts w:ascii="宋体" w:hAnsi="宋体"/>
          <w:bCs/>
          <w:sz w:val="28"/>
          <w:szCs w:val="28"/>
        </w:rPr>
      </w:pPr>
      <w:r>
        <w:rPr>
          <w:rFonts w:hint="eastAsia" w:ascii="宋体" w:hAnsi="宋体"/>
          <w:bCs/>
          <w:sz w:val="28"/>
          <w:szCs w:val="28"/>
        </w:rPr>
        <w:t>转让方与受让方的权利义务详见《房屋租赁合同》。</w:t>
      </w:r>
    </w:p>
    <w:p>
      <w:pPr>
        <w:spacing w:line="420" w:lineRule="exact"/>
        <w:ind w:firstLine="560" w:firstLineChars="200"/>
        <w:rPr>
          <w:rFonts w:ascii="宋体" w:hAnsi="宋体"/>
          <w:bCs/>
          <w:sz w:val="28"/>
          <w:szCs w:val="28"/>
        </w:rPr>
      </w:pPr>
      <w:r>
        <w:rPr>
          <w:rFonts w:hint="eastAsia" w:ascii="宋体" w:hAnsi="宋体"/>
          <w:bCs/>
          <w:sz w:val="28"/>
          <w:szCs w:val="28"/>
        </w:rPr>
        <w:t>以上特别说明是《房屋租赁合同》的内容之一。</w:t>
      </w:r>
    </w:p>
    <w:p>
      <w:pPr>
        <w:spacing w:line="440" w:lineRule="exact"/>
        <w:ind w:firstLine="560" w:firstLineChars="200"/>
        <w:rPr>
          <w:rFonts w:ascii="宋体" w:hAnsi="宋体"/>
          <w:bCs/>
          <w:sz w:val="28"/>
          <w:szCs w:val="28"/>
        </w:rPr>
      </w:pPr>
      <w:r>
        <w:rPr>
          <w:rFonts w:hint="eastAsia" w:ascii="宋体" w:hAnsi="宋体"/>
          <w:bCs/>
          <w:sz w:val="28"/>
          <w:szCs w:val="28"/>
        </w:rPr>
        <w:t>七、</w:t>
      </w:r>
      <w:r>
        <w:rPr>
          <w:rFonts w:hint="eastAsia" w:ascii="宋体" w:hAnsi="宋体"/>
          <w:b/>
          <w:bCs/>
          <w:sz w:val="28"/>
          <w:szCs w:val="28"/>
        </w:rPr>
        <w:t>房屋产权（出租）单位：淳安</w:t>
      </w:r>
      <w:r>
        <w:rPr>
          <w:rFonts w:ascii="宋体" w:hAnsi="宋体"/>
          <w:b/>
          <w:bCs/>
          <w:sz w:val="28"/>
          <w:szCs w:val="28"/>
        </w:rPr>
        <w:t>千岛湖农贸市场</w:t>
      </w:r>
      <w:r>
        <w:rPr>
          <w:rFonts w:hint="eastAsia" w:ascii="宋体" w:hAnsi="宋体"/>
          <w:b/>
          <w:bCs/>
          <w:sz w:val="28"/>
          <w:szCs w:val="28"/>
        </w:rPr>
        <w:t>有限公司</w:t>
      </w:r>
    </w:p>
    <w:p>
      <w:pPr>
        <w:spacing w:line="440" w:lineRule="exact"/>
        <w:ind w:firstLine="560" w:firstLineChars="200"/>
        <w:rPr>
          <w:rFonts w:ascii="宋体" w:hAnsi="宋体"/>
          <w:bCs/>
          <w:sz w:val="28"/>
          <w:szCs w:val="28"/>
        </w:rPr>
      </w:pPr>
      <w:r>
        <w:rPr>
          <w:rFonts w:hint="eastAsia" w:ascii="宋体" w:hAnsi="宋体"/>
          <w:bCs/>
          <w:sz w:val="28"/>
          <w:szCs w:val="28"/>
          <w:highlight w:val="yellow"/>
        </w:rPr>
        <w:t>联系人：</w:t>
      </w:r>
      <w:r>
        <w:rPr>
          <w:rFonts w:hint="eastAsia" w:ascii="宋体" w:hAnsi="宋体"/>
          <w:bCs/>
          <w:sz w:val="28"/>
          <w:szCs w:val="28"/>
          <w:highlight w:val="yellow"/>
          <w:lang w:val="en-US" w:eastAsia="zh-CN"/>
        </w:rPr>
        <w:t>管鹏</w:t>
      </w:r>
      <w:r>
        <w:rPr>
          <w:rFonts w:hint="eastAsia" w:ascii="宋体" w:hAnsi="宋体"/>
          <w:bCs/>
          <w:sz w:val="28"/>
          <w:szCs w:val="28"/>
          <w:highlight w:val="yellow"/>
        </w:rPr>
        <w:t xml:space="preserve">          电话：</w:t>
      </w:r>
      <w:r>
        <w:rPr>
          <w:rFonts w:hint="eastAsia" w:ascii="宋体" w:hAnsi="宋体"/>
          <w:bCs/>
          <w:sz w:val="28"/>
          <w:szCs w:val="28"/>
          <w:highlight w:val="yellow"/>
          <w:lang w:val="en-US" w:eastAsia="zh-CN"/>
        </w:rPr>
        <w:t>15906814844</w:t>
      </w:r>
      <w:r>
        <w:rPr>
          <w:rFonts w:hint="eastAsia" w:ascii="宋体" w:hAnsi="宋体"/>
          <w:bCs/>
          <w:sz w:val="28"/>
          <w:szCs w:val="28"/>
        </w:rPr>
        <w:t xml:space="preserve"> </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781"/>
    <w:rsid w:val="00007345"/>
    <w:rsid w:val="000073D5"/>
    <w:rsid w:val="00012486"/>
    <w:rsid w:val="00012D8D"/>
    <w:rsid w:val="0001441E"/>
    <w:rsid w:val="00014C1D"/>
    <w:rsid w:val="000201FC"/>
    <w:rsid w:val="000209D3"/>
    <w:rsid w:val="000223EB"/>
    <w:rsid w:val="00022AD4"/>
    <w:rsid w:val="00023481"/>
    <w:rsid w:val="000260AE"/>
    <w:rsid w:val="000310D5"/>
    <w:rsid w:val="000327D5"/>
    <w:rsid w:val="000431F8"/>
    <w:rsid w:val="00050AA6"/>
    <w:rsid w:val="000521D1"/>
    <w:rsid w:val="00052237"/>
    <w:rsid w:val="00052E42"/>
    <w:rsid w:val="00053C89"/>
    <w:rsid w:val="00056113"/>
    <w:rsid w:val="000571FC"/>
    <w:rsid w:val="00057ABA"/>
    <w:rsid w:val="00061E2A"/>
    <w:rsid w:val="00062424"/>
    <w:rsid w:val="00064898"/>
    <w:rsid w:val="00066CCF"/>
    <w:rsid w:val="000742A9"/>
    <w:rsid w:val="00075226"/>
    <w:rsid w:val="00080F27"/>
    <w:rsid w:val="00096AE2"/>
    <w:rsid w:val="000A3BED"/>
    <w:rsid w:val="000A65E0"/>
    <w:rsid w:val="000B0204"/>
    <w:rsid w:val="000B1AFD"/>
    <w:rsid w:val="000B337C"/>
    <w:rsid w:val="000B429B"/>
    <w:rsid w:val="000B720F"/>
    <w:rsid w:val="000B7E94"/>
    <w:rsid w:val="000B7ED6"/>
    <w:rsid w:val="000C479B"/>
    <w:rsid w:val="000C7FC8"/>
    <w:rsid w:val="000D27DF"/>
    <w:rsid w:val="000E0303"/>
    <w:rsid w:val="000E06BF"/>
    <w:rsid w:val="000E3A86"/>
    <w:rsid w:val="000F63DB"/>
    <w:rsid w:val="00103F0E"/>
    <w:rsid w:val="00104B38"/>
    <w:rsid w:val="001101CA"/>
    <w:rsid w:val="00110F11"/>
    <w:rsid w:val="0011329E"/>
    <w:rsid w:val="00113669"/>
    <w:rsid w:val="001141BA"/>
    <w:rsid w:val="001156C3"/>
    <w:rsid w:val="00127556"/>
    <w:rsid w:val="0013035D"/>
    <w:rsid w:val="00131C43"/>
    <w:rsid w:val="00131D76"/>
    <w:rsid w:val="00133F6A"/>
    <w:rsid w:val="00141E8F"/>
    <w:rsid w:val="00146C7B"/>
    <w:rsid w:val="00152879"/>
    <w:rsid w:val="00152B62"/>
    <w:rsid w:val="0015453D"/>
    <w:rsid w:val="00155266"/>
    <w:rsid w:val="00164F43"/>
    <w:rsid w:val="001661CF"/>
    <w:rsid w:val="0016777B"/>
    <w:rsid w:val="0017130B"/>
    <w:rsid w:val="001816E9"/>
    <w:rsid w:val="00182969"/>
    <w:rsid w:val="00183298"/>
    <w:rsid w:val="001A33D8"/>
    <w:rsid w:val="001A3CA3"/>
    <w:rsid w:val="001A5380"/>
    <w:rsid w:val="001A5450"/>
    <w:rsid w:val="001A7068"/>
    <w:rsid w:val="001B5B48"/>
    <w:rsid w:val="001B7191"/>
    <w:rsid w:val="001E01CE"/>
    <w:rsid w:val="001F06AE"/>
    <w:rsid w:val="001F0F1C"/>
    <w:rsid w:val="001F4E28"/>
    <w:rsid w:val="001F5B69"/>
    <w:rsid w:val="001F6060"/>
    <w:rsid w:val="002005DA"/>
    <w:rsid w:val="00201A92"/>
    <w:rsid w:val="002100A1"/>
    <w:rsid w:val="002104FC"/>
    <w:rsid w:val="0021201E"/>
    <w:rsid w:val="00213EE7"/>
    <w:rsid w:val="002143F3"/>
    <w:rsid w:val="00215C2D"/>
    <w:rsid w:val="0021709D"/>
    <w:rsid w:val="002253CC"/>
    <w:rsid w:val="00226246"/>
    <w:rsid w:val="00226377"/>
    <w:rsid w:val="00231DF4"/>
    <w:rsid w:val="00242A96"/>
    <w:rsid w:val="00244C36"/>
    <w:rsid w:val="00245B31"/>
    <w:rsid w:val="0025075C"/>
    <w:rsid w:val="002545AF"/>
    <w:rsid w:val="0025541D"/>
    <w:rsid w:val="002562F6"/>
    <w:rsid w:val="00257D14"/>
    <w:rsid w:val="00260537"/>
    <w:rsid w:val="00267F41"/>
    <w:rsid w:val="0027060D"/>
    <w:rsid w:val="00270F02"/>
    <w:rsid w:val="002724D7"/>
    <w:rsid w:val="00280AB3"/>
    <w:rsid w:val="00281F86"/>
    <w:rsid w:val="00292E0A"/>
    <w:rsid w:val="00293172"/>
    <w:rsid w:val="00293B02"/>
    <w:rsid w:val="002B10A4"/>
    <w:rsid w:val="002B3EE4"/>
    <w:rsid w:val="002B4F24"/>
    <w:rsid w:val="002B5F1E"/>
    <w:rsid w:val="002C4E9E"/>
    <w:rsid w:val="002C5584"/>
    <w:rsid w:val="002D1EE0"/>
    <w:rsid w:val="002D68E0"/>
    <w:rsid w:val="002E04A3"/>
    <w:rsid w:val="002E1C89"/>
    <w:rsid w:val="002E3401"/>
    <w:rsid w:val="002E497D"/>
    <w:rsid w:val="002F0168"/>
    <w:rsid w:val="002F216C"/>
    <w:rsid w:val="00300E8D"/>
    <w:rsid w:val="00302357"/>
    <w:rsid w:val="00302DEB"/>
    <w:rsid w:val="00304A34"/>
    <w:rsid w:val="003138B0"/>
    <w:rsid w:val="00317BCC"/>
    <w:rsid w:val="00325533"/>
    <w:rsid w:val="003257D5"/>
    <w:rsid w:val="00327B28"/>
    <w:rsid w:val="0033633C"/>
    <w:rsid w:val="003413FF"/>
    <w:rsid w:val="003419AD"/>
    <w:rsid w:val="00341F3F"/>
    <w:rsid w:val="00343A1C"/>
    <w:rsid w:val="00346F1B"/>
    <w:rsid w:val="003479C3"/>
    <w:rsid w:val="003535D7"/>
    <w:rsid w:val="003564EC"/>
    <w:rsid w:val="003609F1"/>
    <w:rsid w:val="003641AC"/>
    <w:rsid w:val="00371D04"/>
    <w:rsid w:val="00372435"/>
    <w:rsid w:val="0037667B"/>
    <w:rsid w:val="00377C4F"/>
    <w:rsid w:val="003846BF"/>
    <w:rsid w:val="003921AE"/>
    <w:rsid w:val="00393755"/>
    <w:rsid w:val="00394396"/>
    <w:rsid w:val="00395489"/>
    <w:rsid w:val="003A510C"/>
    <w:rsid w:val="003A5C24"/>
    <w:rsid w:val="003B081E"/>
    <w:rsid w:val="003B19A4"/>
    <w:rsid w:val="003B424C"/>
    <w:rsid w:val="003B78F2"/>
    <w:rsid w:val="003C04FF"/>
    <w:rsid w:val="003C14EF"/>
    <w:rsid w:val="003C1E11"/>
    <w:rsid w:val="003C1E12"/>
    <w:rsid w:val="003C24C3"/>
    <w:rsid w:val="003C2794"/>
    <w:rsid w:val="003C3063"/>
    <w:rsid w:val="003C7D3B"/>
    <w:rsid w:val="003D075E"/>
    <w:rsid w:val="003D0F94"/>
    <w:rsid w:val="003D1B90"/>
    <w:rsid w:val="003D62AC"/>
    <w:rsid w:val="003E355C"/>
    <w:rsid w:val="003F01A6"/>
    <w:rsid w:val="003F188A"/>
    <w:rsid w:val="003F251A"/>
    <w:rsid w:val="004017C7"/>
    <w:rsid w:val="00404639"/>
    <w:rsid w:val="0041275F"/>
    <w:rsid w:val="00427D95"/>
    <w:rsid w:val="004320D9"/>
    <w:rsid w:val="00432781"/>
    <w:rsid w:val="00455995"/>
    <w:rsid w:val="00456B4C"/>
    <w:rsid w:val="00461F7F"/>
    <w:rsid w:val="00467829"/>
    <w:rsid w:val="004813E6"/>
    <w:rsid w:val="00491A48"/>
    <w:rsid w:val="00491E2F"/>
    <w:rsid w:val="00497469"/>
    <w:rsid w:val="00497600"/>
    <w:rsid w:val="004A39CD"/>
    <w:rsid w:val="004B1933"/>
    <w:rsid w:val="004B218D"/>
    <w:rsid w:val="004C26A7"/>
    <w:rsid w:val="004C5222"/>
    <w:rsid w:val="004C54E8"/>
    <w:rsid w:val="004D0FB7"/>
    <w:rsid w:val="004D1C04"/>
    <w:rsid w:val="004D60D5"/>
    <w:rsid w:val="004E298D"/>
    <w:rsid w:val="004F3FE9"/>
    <w:rsid w:val="004F4F2B"/>
    <w:rsid w:val="004F7C63"/>
    <w:rsid w:val="005000C8"/>
    <w:rsid w:val="00500AAD"/>
    <w:rsid w:val="00500B38"/>
    <w:rsid w:val="00504D16"/>
    <w:rsid w:val="005063FD"/>
    <w:rsid w:val="005165DE"/>
    <w:rsid w:val="00517113"/>
    <w:rsid w:val="00526E6A"/>
    <w:rsid w:val="0052757F"/>
    <w:rsid w:val="005307C3"/>
    <w:rsid w:val="00531AE5"/>
    <w:rsid w:val="00532BD3"/>
    <w:rsid w:val="005354D8"/>
    <w:rsid w:val="00535A24"/>
    <w:rsid w:val="0054665E"/>
    <w:rsid w:val="00551873"/>
    <w:rsid w:val="005539F5"/>
    <w:rsid w:val="00557525"/>
    <w:rsid w:val="00564ED6"/>
    <w:rsid w:val="0056664F"/>
    <w:rsid w:val="00566C2B"/>
    <w:rsid w:val="00571D42"/>
    <w:rsid w:val="005726B4"/>
    <w:rsid w:val="00572E78"/>
    <w:rsid w:val="005744CA"/>
    <w:rsid w:val="00581D07"/>
    <w:rsid w:val="0058352B"/>
    <w:rsid w:val="00586352"/>
    <w:rsid w:val="00593683"/>
    <w:rsid w:val="00596AAF"/>
    <w:rsid w:val="005A1283"/>
    <w:rsid w:val="005A1E8F"/>
    <w:rsid w:val="005A2DAD"/>
    <w:rsid w:val="005B0161"/>
    <w:rsid w:val="005B1CF7"/>
    <w:rsid w:val="005B65F8"/>
    <w:rsid w:val="005C0E13"/>
    <w:rsid w:val="005C472A"/>
    <w:rsid w:val="005C6313"/>
    <w:rsid w:val="005C77A6"/>
    <w:rsid w:val="005D0D6F"/>
    <w:rsid w:val="005D3AC0"/>
    <w:rsid w:val="005E2424"/>
    <w:rsid w:val="005E2C68"/>
    <w:rsid w:val="005E7381"/>
    <w:rsid w:val="005F2B28"/>
    <w:rsid w:val="005F3848"/>
    <w:rsid w:val="005F43EA"/>
    <w:rsid w:val="005F70B4"/>
    <w:rsid w:val="005F794B"/>
    <w:rsid w:val="00600D64"/>
    <w:rsid w:val="00607368"/>
    <w:rsid w:val="0062007E"/>
    <w:rsid w:val="00621479"/>
    <w:rsid w:val="0062326A"/>
    <w:rsid w:val="00624E6F"/>
    <w:rsid w:val="0062639E"/>
    <w:rsid w:val="00633B4E"/>
    <w:rsid w:val="00633BBE"/>
    <w:rsid w:val="00637DF9"/>
    <w:rsid w:val="006406B9"/>
    <w:rsid w:val="006462AB"/>
    <w:rsid w:val="00647E08"/>
    <w:rsid w:val="0065011F"/>
    <w:rsid w:val="0065224A"/>
    <w:rsid w:val="00653A76"/>
    <w:rsid w:val="00654E2E"/>
    <w:rsid w:val="00655600"/>
    <w:rsid w:val="00661034"/>
    <w:rsid w:val="00662E07"/>
    <w:rsid w:val="00673028"/>
    <w:rsid w:val="00683359"/>
    <w:rsid w:val="006905D7"/>
    <w:rsid w:val="00691F05"/>
    <w:rsid w:val="00694E96"/>
    <w:rsid w:val="00694F38"/>
    <w:rsid w:val="006A338C"/>
    <w:rsid w:val="006A4CFD"/>
    <w:rsid w:val="006A5292"/>
    <w:rsid w:val="006B31C9"/>
    <w:rsid w:val="006B3FA6"/>
    <w:rsid w:val="006B436E"/>
    <w:rsid w:val="006B5697"/>
    <w:rsid w:val="006C05DE"/>
    <w:rsid w:val="006C0793"/>
    <w:rsid w:val="006C5C7F"/>
    <w:rsid w:val="006D1FA7"/>
    <w:rsid w:val="006D63E1"/>
    <w:rsid w:val="006D66DE"/>
    <w:rsid w:val="006E168B"/>
    <w:rsid w:val="006E3333"/>
    <w:rsid w:val="006E63A2"/>
    <w:rsid w:val="006F09E2"/>
    <w:rsid w:val="006F7457"/>
    <w:rsid w:val="0070028D"/>
    <w:rsid w:val="00712A1E"/>
    <w:rsid w:val="00713A54"/>
    <w:rsid w:val="00722402"/>
    <w:rsid w:val="007239E5"/>
    <w:rsid w:val="007376DA"/>
    <w:rsid w:val="007667FC"/>
    <w:rsid w:val="00767BD4"/>
    <w:rsid w:val="00774E2B"/>
    <w:rsid w:val="00777F90"/>
    <w:rsid w:val="00790799"/>
    <w:rsid w:val="00794294"/>
    <w:rsid w:val="007A61A7"/>
    <w:rsid w:val="007B3841"/>
    <w:rsid w:val="007B533B"/>
    <w:rsid w:val="007C0F50"/>
    <w:rsid w:val="007C368A"/>
    <w:rsid w:val="007C533C"/>
    <w:rsid w:val="007C7DC8"/>
    <w:rsid w:val="007D2295"/>
    <w:rsid w:val="007D2FF9"/>
    <w:rsid w:val="007D5BFB"/>
    <w:rsid w:val="007E332F"/>
    <w:rsid w:val="007E4467"/>
    <w:rsid w:val="007F19B0"/>
    <w:rsid w:val="007F6F6A"/>
    <w:rsid w:val="00800231"/>
    <w:rsid w:val="00801B40"/>
    <w:rsid w:val="00801DD1"/>
    <w:rsid w:val="00810978"/>
    <w:rsid w:val="008136FD"/>
    <w:rsid w:val="0081481D"/>
    <w:rsid w:val="008215E9"/>
    <w:rsid w:val="00823023"/>
    <w:rsid w:val="00824FD2"/>
    <w:rsid w:val="00826CC2"/>
    <w:rsid w:val="008312D5"/>
    <w:rsid w:val="008326E1"/>
    <w:rsid w:val="008330A1"/>
    <w:rsid w:val="00840935"/>
    <w:rsid w:val="0084278C"/>
    <w:rsid w:val="00845EF8"/>
    <w:rsid w:val="00856F10"/>
    <w:rsid w:val="00857F0B"/>
    <w:rsid w:val="008661EA"/>
    <w:rsid w:val="00880755"/>
    <w:rsid w:val="008842FD"/>
    <w:rsid w:val="008877B7"/>
    <w:rsid w:val="00892326"/>
    <w:rsid w:val="008A1D1E"/>
    <w:rsid w:val="008A78C6"/>
    <w:rsid w:val="008B16EE"/>
    <w:rsid w:val="008B479D"/>
    <w:rsid w:val="008C0389"/>
    <w:rsid w:val="008C04E5"/>
    <w:rsid w:val="008C3C0A"/>
    <w:rsid w:val="008C51C2"/>
    <w:rsid w:val="008C591D"/>
    <w:rsid w:val="008C5E2C"/>
    <w:rsid w:val="008D1780"/>
    <w:rsid w:val="008D5AB0"/>
    <w:rsid w:val="008D7A25"/>
    <w:rsid w:val="008E37EE"/>
    <w:rsid w:val="008E4BD3"/>
    <w:rsid w:val="008F08FA"/>
    <w:rsid w:val="008F0D28"/>
    <w:rsid w:val="008F0F56"/>
    <w:rsid w:val="008F2611"/>
    <w:rsid w:val="0090076C"/>
    <w:rsid w:val="00904415"/>
    <w:rsid w:val="0091228C"/>
    <w:rsid w:val="00914E9A"/>
    <w:rsid w:val="00924235"/>
    <w:rsid w:val="0093581D"/>
    <w:rsid w:val="00946891"/>
    <w:rsid w:val="00951B62"/>
    <w:rsid w:val="00951E4B"/>
    <w:rsid w:val="00956092"/>
    <w:rsid w:val="009621BB"/>
    <w:rsid w:val="009649AA"/>
    <w:rsid w:val="00967E7B"/>
    <w:rsid w:val="00972A30"/>
    <w:rsid w:val="00973F87"/>
    <w:rsid w:val="00981957"/>
    <w:rsid w:val="00984315"/>
    <w:rsid w:val="009870F0"/>
    <w:rsid w:val="009908C3"/>
    <w:rsid w:val="00990C25"/>
    <w:rsid w:val="0099228D"/>
    <w:rsid w:val="009961A3"/>
    <w:rsid w:val="009A1F2B"/>
    <w:rsid w:val="009A4394"/>
    <w:rsid w:val="009A67FA"/>
    <w:rsid w:val="009A68A3"/>
    <w:rsid w:val="009A6E37"/>
    <w:rsid w:val="009A744B"/>
    <w:rsid w:val="009B45B8"/>
    <w:rsid w:val="009B4B4F"/>
    <w:rsid w:val="009C3B79"/>
    <w:rsid w:val="009C4145"/>
    <w:rsid w:val="009C415E"/>
    <w:rsid w:val="009C4D56"/>
    <w:rsid w:val="009D5103"/>
    <w:rsid w:val="009E55F5"/>
    <w:rsid w:val="009E716B"/>
    <w:rsid w:val="009E7787"/>
    <w:rsid w:val="009F0370"/>
    <w:rsid w:val="009F16E5"/>
    <w:rsid w:val="009F595F"/>
    <w:rsid w:val="009F6BE5"/>
    <w:rsid w:val="00A01ED2"/>
    <w:rsid w:val="00A031E0"/>
    <w:rsid w:val="00A049B7"/>
    <w:rsid w:val="00A05269"/>
    <w:rsid w:val="00A07DDE"/>
    <w:rsid w:val="00A124EA"/>
    <w:rsid w:val="00A2044A"/>
    <w:rsid w:val="00A2119B"/>
    <w:rsid w:val="00A2185B"/>
    <w:rsid w:val="00A24016"/>
    <w:rsid w:val="00A24995"/>
    <w:rsid w:val="00A26D95"/>
    <w:rsid w:val="00A326AC"/>
    <w:rsid w:val="00A36323"/>
    <w:rsid w:val="00A37CCE"/>
    <w:rsid w:val="00A4031A"/>
    <w:rsid w:val="00A423A3"/>
    <w:rsid w:val="00A51E4B"/>
    <w:rsid w:val="00A54999"/>
    <w:rsid w:val="00A554DB"/>
    <w:rsid w:val="00A606FC"/>
    <w:rsid w:val="00A60915"/>
    <w:rsid w:val="00A717E9"/>
    <w:rsid w:val="00A80F20"/>
    <w:rsid w:val="00A8334E"/>
    <w:rsid w:val="00A8382A"/>
    <w:rsid w:val="00A85772"/>
    <w:rsid w:val="00A90A51"/>
    <w:rsid w:val="00A96DA7"/>
    <w:rsid w:val="00AA14E8"/>
    <w:rsid w:val="00AA24A4"/>
    <w:rsid w:val="00AA349F"/>
    <w:rsid w:val="00AA3AFC"/>
    <w:rsid w:val="00AA501A"/>
    <w:rsid w:val="00AA6B1C"/>
    <w:rsid w:val="00AB0B28"/>
    <w:rsid w:val="00AB6016"/>
    <w:rsid w:val="00AB70E3"/>
    <w:rsid w:val="00AB7369"/>
    <w:rsid w:val="00AC3199"/>
    <w:rsid w:val="00AE151C"/>
    <w:rsid w:val="00AE192D"/>
    <w:rsid w:val="00AE5A57"/>
    <w:rsid w:val="00AF2945"/>
    <w:rsid w:val="00AF33CD"/>
    <w:rsid w:val="00AF3FF9"/>
    <w:rsid w:val="00B066B5"/>
    <w:rsid w:val="00B06887"/>
    <w:rsid w:val="00B13B8F"/>
    <w:rsid w:val="00B14043"/>
    <w:rsid w:val="00B1574E"/>
    <w:rsid w:val="00B17AE4"/>
    <w:rsid w:val="00B21349"/>
    <w:rsid w:val="00B22376"/>
    <w:rsid w:val="00B2296F"/>
    <w:rsid w:val="00B2558D"/>
    <w:rsid w:val="00B27EA1"/>
    <w:rsid w:val="00B35E65"/>
    <w:rsid w:val="00B42431"/>
    <w:rsid w:val="00B46039"/>
    <w:rsid w:val="00B65BE3"/>
    <w:rsid w:val="00B70F77"/>
    <w:rsid w:val="00B71621"/>
    <w:rsid w:val="00B743BB"/>
    <w:rsid w:val="00B7485F"/>
    <w:rsid w:val="00B86530"/>
    <w:rsid w:val="00B907A4"/>
    <w:rsid w:val="00B942B9"/>
    <w:rsid w:val="00B94773"/>
    <w:rsid w:val="00B95EC8"/>
    <w:rsid w:val="00BA39BF"/>
    <w:rsid w:val="00BB24E8"/>
    <w:rsid w:val="00BB5393"/>
    <w:rsid w:val="00BB6399"/>
    <w:rsid w:val="00BC0257"/>
    <w:rsid w:val="00BC0485"/>
    <w:rsid w:val="00BC1F63"/>
    <w:rsid w:val="00BC6620"/>
    <w:rsid w:val="00BC7438"/>
    <w:rsid w:val="00BD1313"/>
    <w:rsid w:val="00BD18ED"/>
    <w:rsid w:val="00BF3935"/>
    <w:rsid w:val="00C02E07"/>
    <w:rsid w:val="00C10EBA"/>
    <w:rsid w:val="00C11421"/>
    <w:rsid w:val="00C17B9D"/>
    <w:rsid w:val="00C2161F"/>
    <w:rsid w:val="00C2214D"/>
    <w:rsid w:val="00C22768"/>
    <w:rsid w:val="00C2366A"/>
    <w:rsid w:val="00C26AC4"/>
    <w:rsid w:val="00C2725D"/>
    <w:rsid w:val="00C36115"/>
    <w:rsid w:val="00C36C58"/>
    <w:rsid w:val="00C44C5C"/>
    <w:rsid w:val="00C51DEC"/>
    <w:rsid w:val="00C70F6B"/>
    <w:rsid w:val="00C8222F"/>
    <w:rsid w:val="00C90805"/>
    <w:rsid w:val="00CB3AF0"/>
    <w:rsid w:val="00CB7B77"/>
    <w:rsid w:val="00CC387A"/>
    <w:rsid w:val="00CC4EFC"/>
    <w:rsid w:val="00CC789B"/>
    <w:rsid w:val="00CD0906"/>
    <w:rsid w:val="00CD5D3C"/>
    <w:rsid w:val="00CD7E32"/>
    <w:rsid w:val="00CE0F8C"/>
    <w:rsid w:val="00CE2F6C"/>
    <w:rsid w:val="00CE3F83"/>
    <w:rsid w:val="00CE7CD9"/>
    <w:rsid w:val="00CF00DA"/>
    <w:rsid w:val="00D00C58"/>
    <w:rsid w:val="00D0144A"/>
    <w:rsid w:val="00D04517"/>
    <w:rsid w:val="00D10DF1"/>
    <w:rsid w:val="00D11D45"/>
    <w:rsid w:val="00D20158"/>
    <w:rsid w:val="00D21BA4"/>
    <w:rsid w:val="00D22134"/>
    <w:rsid w:val="00D25C49"/>
    <w:rsid w:val="00D25C5F"/>
    <w:rsid w:val="00D3025B"/>
    <w:rsid w:val="00D31B93"/>
    <w:rsid w:val="00D33AEA"/>
    <w:rsid w:val="00D34546"/>
    <w:rsid w:val="00D3475D"/>
    <w:rsid w:val="00D35426"/>
    <w:rsid w:val="00D54518"/>
    <w:rsid w:val="00D5554A"/>
    <w:rsid w:val="00D6655F"/>
    <w:rsid w:val="00D73A7D"/>
    <w:rsid w:val="00D767BE"/>
    <w:rsid w:val="00D82C62"/>
    <w:rsid w:val="00D91B29"/>
    <w:rsid w:val="00D956ED"/>
    <w:rsid w:val="00D9580B"/>
    <w:rsid w:val="00DA5CB2"/>
    <w:rsid w:val="00DB2F67"/>
    <w:rsid w:val="00DB5540"/>
    <w:rsid w:val="00DB5F68"/>
    <w:rsid w:val="00DB78D4"/>
    <w:rsid w:val="00DC1FEF"/>
    <w:rsid w:val="00DD1966"/>
    <w:rsid w:val="00DE2C55"/>
    <w:rsid w:val="00DE3C1F"/>
    <w:rsid w:val="00DE5E18"/>
    <w:rsid w:val="00DF0055"/>
    <w:rsid w:val="00DF1688"/>
    <w:rsid w:val="00DF451B"/>
    <w:rsid w:val="00DF5DEF"/>
    <w:rsid w:val="00DF5E53"/>
    <w:rsid w:val="00DF709F"/>
    <w:rsid w:val="00E0022A"/>
    <w:rsid w:val="00E06C63"/>
    <w:rsid w:val="00E12045"/>
    <w:rsid w:val="00E13673"/>
    <w:rsid w:val="00E1529F"/>
    <w:rsid w:val="00E16DC9"/>
    <w:rsid w:val="00E267F1"/>
    <w:rsid w:val="00E36992"/>
    <w:rsid w:val="00E4049A"/>
    <w:rsid w:val="00E46ADA"/>
    <w:rsid w:val="00E51961"/>
    <w:rsid w:val="00E56405"/>
    <w:rsid w:val="00E56885"/>
    <w:rsid w:val="00E66AA2"/>
    <w:rsid w:val="00E82ABF"/>
    <w:rsid w:val="00E83322"/>
    <w:rsid w:val="00EA5EA0"/>
    <w:rsid w:val="00EA79A0"/>
    <w:rsid w:val="00EB2773"/>
    <w:rsid w:val="00EB5300"/>
    <w:rsid w:val="00EB554E"/>
    <w:rsid w:val="00EB67B7"/>
    <w:rsid w:val="00EC0272"/>
    <w:rsid w:val="00EC0930"/>
    <w:rsid w:val="00ED5C26"/>
    <w:rsid w:val="00EE4711"/>
    <w:rsid w:val="00EE5725"/>
    <w:rsid w:val="00EE7ED0"/>
    <w:rsid w:val="00EF6D07"/>
    <w:rsid w:val="00F0022F"/>
    <w:rsid w:val="00F0293C"/>
    <w:rsid w:val="00F0642F"/>
    <w:rsid w:val="00F07EF3"/>
    <w:rsid w:val="00F11003"/>
    <w:rsid w:val="00F11EA8"/>
    <w:rsid w:val="00F14F05"/>
    <w:rsid w:val="00F21DED"/>
    <w:rsid w:val="00F22983"/>
    <w:rsid w:val="00F23FF1"/>
    <w:rsid w:val="00F36586"/>
    <w:rsid w:val="00F37D4D"/>
    <w:rsid w:val="00F45565"/>
    <w:rsid w:val="00F45A90"/>
    <w:rsid w:val="00F476B6"/>
    <w:rsid w:val="00F50034"/>
    <w:rsid w:val="00F5450C"/>
    <w:rsid w:val="00F63B70"/>
    <w:rsid w:val="00F73BEF"/>
    <w:rsid w:val="00F82227"/>
    <w:rsid w:val="00FA05CF"/>
    <w:rsid w:val="00FA5E9F"/>
    <w:rsid w:val="00FA73CA"/>
    <w:rsid w:val="00FA772C"/>
    <w:rsid w:val="00FA7B87"/>
    <w:rsid w:val="00FB0BE1"/>
    <w:rsid w:val="00FB701F"/>
    <w:rsid w:val="00FC2407"/>
    <w:rsid w:val="00FC2979"/>
    <w:rsid w:val="00FC3128"/>
    <w:rsid w:val="00FC5A5C"/>
    <w:rsid w:val="00FC6E43"/>
    <w:rsid w:val="00FD09E6"/>
    <w:rsid w:val="00FE0666"/>
    <w:rsid w:val="00FE3ABA"/>
    <w:rsid w:val="00FF08A0"/>
    <w:rsid w:val="00FF4808"/>
    <w:rsid w:val="00FF6447"/>
    <w:rsid w:val="459E3E26"/>
    <w:rsid w:val="54A3645E"/>
    <w:rsid w:val="7EFE71C8"/>
    <w:rsid w:val="7FFE0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annotation reference"/>
    <w:basedOn w:val="7"/>
    <w:qFormat/>
    <w:uiPriority w:val="0"/>
    <w:rPr>
      <w:sz w:val="21"/>
      <w:szCs w:val="21"/>
    </w:rPr>
  </w:style>
  <w:style w:type="paragraph" w:customStyle="1" w:styleId="10">
    <w:name w:val="Char Char Char Char Char Char Char"/>
    <w:basedOn w:val="1"/>
    <w:qFormat/>
    <w:uiPriority w:val="0"/>
  </w:style>
  <w:style w:type="character" w:customStyle="1" w:styleId="11">
    <w:name w:val="页眉 Char"/>
    <w:basedOn w:val="7"/>
    <w:link w:val="5"/>
    <w:qFormat/>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368</Words>
  <Characters>2101</Characters>
  <Lines>17</Lines>
  <Paragraphs>4</Paragraphs>
  <TotalTime>391</TotalTime>
  <ScaleCrop>false</ScaleCrop>
  <LinksUpToDate>false</LinksUpToDate>
  <CharactersWithSpaces>2465</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2018-08-23T10:37:00Z</dcterms:created>
  <dc:creator>jy</dc:creator>
  <cp:lastModifiedBy>小明</cp:lastModifiedBy>
  <cp:lastPrinted>2018-07-26T09:27:00Z</cp:lastPrinted>
  <dcterms:modified xsi:type="dcterms:W3CDTF">2019-04-23T07:31:17Z</dcterms:modified>
  <dc:title>挂牌招租1号标的清单</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